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77" w:rsidRDefault="00CD0A77">
      <w:bookmarkStart w:id="0" w:name="_GoBack"/>
      <w:bookmarkEnd w:id="0"/>
    </w:p>
    <w:p w:rsidR="00CD0A77" w:rsidRPr="00CD0A77" w:rsidRDefault="00CD0A77" w:rsidP="00CD0A77"/>
    <w:p w:rsidR="00CD0A77" w:rsidRDefault="00CD0A77" w:rsidP="00CD0A77"/>
    <w:p w:rsidR="00CD0A77" w:rsidRDefault="00CD0A77" w:rsidP="00CD0A77">
      <w:pPr>
        <w:rPr>
          <w:rFonts w:ascii="Times New Roman" w:hAnsi="Times New Roman"/>
          <w:b/>
          <w:sz w:val="24"/>
          <w:szCs w:val="24"/>
        </w:rPr>
      </w:pPr>
      <w:r>
        <w:tab/>
      </w:r>
      <w:r>
        <w:rPr>
          <w:rFonts w:ascii="Times New Roman" w:hAnsi="Times New Roman"/>
          <w:b/>
          <w:sz w:val="24"/>
          <w:szCs w:val="24"/>
        </w:rPr>
        <w:t>Supplementary tables</w:t>
      </w:r>
    </w:p>
    <w:p w:rsidR="00CD0A77" w:rsidRDefault="00CD0A77" w:rsidP="00CD0A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Table S1. Demographic descriptive statistics of the subjects in the study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1498"/>
        <w:gridCol w:w="1152"/>
        <w:gridCol w:w="914"/>
        <w:gridCol w:w="1170"/>
        <w:gridCol w:w="914"/>
        <w:gridCol w:w="1170"/>
        <w:gridCol w:w="1042"/>
      </w:tblGrid>
      <w:tr w:rsidR="00CD0A77" w:rsidTr="00AC35B4">
        <w:trPr>
          <w:trHeight w:val="312"/>
          <w:jc w:val="center"/>
        </w:trPr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Parameter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Case(n=30)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Control(n=31)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300"/>
          <w:jc w:val="center"/>
        </w:trPr>
        <w:tc>
          <w:tcPr>
            <w:tcW w:w="2650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Percent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Percent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Sig.</w:t>
            </w:r>
          </w:p>
        </w:tc>
      </w:tr>
      <w:tr w:rsidR="00CD0A77" w:rsidTr="00AC35B4">
        <w:trPr>
          <w:trHeight w:val="288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Age(years)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50.00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51.60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0.620</w:t>
            </w:r>
          </w:p>
        </w:tc>
      </w:tr>
      <w:tr w:rsidR="00CD0A77" w:rsidTr="00AC35B4">
        <w:trPr>
          <w:trHeight w:val="288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16.67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19.40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3.33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Marriage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46.67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48.39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0.544</w:t>
            </w:r>
          </w:p>
        </w:tc>
      </w:tr>
      <w:tr w:rsidR="00CD0A77" w:rsidTr="00AC35B4">
        <w:trPr>
          <w:trHeight w:val="288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50.00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41.94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3.33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9.68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 BD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86.67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83.87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0.646</w:t>
            </w:r>
          </w:p>
        </w:tc>
      </w:tr>
      <w:tr w:rsidR="00CD0A77" w:rsidTr="00AC35B4">
        <w:trPr>
          <w:trHeight w:val="288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≥BD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13.33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16.13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Smoking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73.33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70.97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0.669</w:t>
            </w:r>
          </w:p>
        </w:tc>
      </w:tr>
      <w:tr w:rsidR="00CD0A77" w:rsidTr="00AC35B4">
        <w:trPr>
          <w:trHeight w:val="288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26.67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29.03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Drinking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53.33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51.61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0.783</w:t>
            </w:r>
          </w:p>
        </w:tc>
      </w:tr>
      <w:tr w:rsidR="00CD0A77" w:rsidTr="00AC35B4">
        <w:trPr>
          <w:trHeight w:val="288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43.33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48.39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BMI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&lt;18.5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3.33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9.70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0.452</w:t>
            </w:r>
          </w:p>
        </w:tc>
      </w:tr>
      <w:tr w:rsidR="00CD0A77" w:rsidTr="00AC35B4">
        <w:trPr>
          <w:trHeight w:val="288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18.5-25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83.33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48.40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300"/>
          <w:jc w:val="center"/>
        </w:trPr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16.67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41.90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708"/>
          <w:jc w:val="center"/>
        </w:trPr>
        <w:tc>
          <w:tcPr>
            <w:tcW w:w="78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Abbreviations: BD=Bachelor's degree; BMI=Body mass index, (body mass in kg)/ (height in meters)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Significance of differences was assessed by Chi-square tests.</w:t>
            </w:r>
          </w:p>
        </w:tc>
      </w:tr>
    </w:tbl>
    <w:p w:rsidR="00CD0A77" w:rsidRDefault="00CD0A77" w:rsidP="00CD0A77">
      <w:pPr>
        <w:rPr>
          <w:rFonts w:ascii="Times New Roman" w:hAnsi="Times New Roman"/>
          <w:sz w:val="24"/>
          <w:szCs w:val="24"/>
        </w:rPr>
      </w:pPr>
    </w:p>
    <w:p w:rsidR="00CD0A77" w:rsidRDefault="00CD0A77" w:rsidP="00CD0A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0A77" w:rsidRDefault="00CD0A77" w:rsidP="00CD0A77">
      <w:pPr>
        <w:widowControl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1569"/>
        <w:gridCol w:w="1056"/>
        <w:gridCol w:w="1213"/>
        <w:gridCol w:w="1056"/>
        <w:gridCol w:w="1213"/>
        <w:gridCol w:w="1001"/>
      </w:tblGrid>
      <w:tr w:rsidR="00CD0A77" w:rsidTr="00AC35B4">
        <w:trPr>
          <w:trHeight w:val="30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Supplementary Table S2. Descriptive statistics of diet related parameters of all subjects</w:t>
            </w:r>
          </w:p>
        </w:tc>
      </w:tr>
      <w:tr w:rsidR="00CD0A77" w:rsidTr="00AC35B4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Case(n=30)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Control(n=31)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312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Sig.</w:t>
            </w:r>
          </w:p>
        </w:tc>
      </w:tr>
      <w:tr w:rsidR="00CD0A77" w:rsidTr="00AC35B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0.425</w:t>
            </w: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Yogurt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0.808</w:t>
            </w: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Fried food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0.016</w:t>
            </w: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High-fat food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0.492</w:t>
            </w: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Fast food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0.077</w:t>
            </w: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Spicy food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0.086</w:t>
            </w:r>
          </w:p>
        </w:tc>
      </w:tr>
      <w:tr w:rsidR="00CD0A77" w:rsidTr="00AC35B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Vegetarian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0.230</w:t>
            </w:r>
          </w:p>
        </w:tc>
      </w:tr>
      <w:tr w:rsidR="00CD0A77" w:rsidTr="00AC35B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Carnivorous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0.209</w:t>
            </w: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0.300</w:t>
            </w:r>
          </w:p>
        </w:tc>
      </w:tr>
      <w:tr w:rsidR="00CD0A77" w:rsidTr="00AC35B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CD0A77" w:rsidTr="00AC35B4">
        <w:trPr>
          <w:trHeight w:val="300"/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Eating patterns </w:t>
            </w:r>
            <w:r w:rsidRPr="00D7572C">
              <w:rPr>
                <w:rFonts w:ascii="Times New Roman" w:hAnsi="Times New Roman"/>
                <w:color w:val="FF0000"/>
                <w:sz w:val="24"/>
              </w:rPr>
              <w:t xml:space="preserve">and food preference were recorded by </w:t>
            </w:r>
            <w:r w:rsidRPr="00D7572C">
              <w:rPr>
                <w:rFonts w:ascii="Times New Roman" w:hAnsi="Times New Roman" w:hint="eastAsia"/>
                <w:color w:val="FF0000"/>
                <w:sz w:val="24"/>
              </w:rPr>
              <w:t xml:space="preserve">a recall questionnaire of food intake in the last </w:t>
            </w:r>
            <w:r w:rsidRPr="00D7572C">
              <w:rPr>
                <w:rFonts w:ascii="Times New Roman" w:hAnsi="Times New Roman"/>
                <w:color w:val="FF0000"/>
                <w:sz w:val="24"/>
              </w:rPr>
              <w:t>4</w:t>
            </w:r>
            <w:r w:rsidRPr="00D7572C">
              <w:rPr>
                <w:rFonts w:ascii="Times New Roman" w:hAnsi="Times New Roman" w:hint="eastAsia"/>
                <w:color w:val="FF0000"/>
                <w:sz w:val="24"/>
              </w:rPr>
              <w:t xml:space="preserve"> week</w:t>
            </w:r>
            <w:r w:rsidRPr="00D7572C">
              <w:rPr>
                <w:rFonts w:ascii="Times New Roman" w:hAnsi="Times New Roman"/>
                <w:color w:val="FF0000"/>
                <w:sz w:val="24"/>
              </w:rPr>
              <w:t xml:space="preserve">s. </w:t>
            </w:r>
            <w:r>
              <w:rPr>
                <w:rFonts w:ascii="Times New Roman" w:hAnsi="Times New Roman"/>
                <w:sz w:val="24"/>
                <w:szCs w:val="24"/>
              </w:rPr>
              <w:t>Significant differences were assessed by Chi-square test.</w:t>
            </w:r>
          </w:p>
        </w:tc>
      </w:tr>
    </w:tbl>
    <w:p w:rsidR="00CD0A77" w:rsidRDefault="00CD0A77" w:rsidP="00CD0A77">
      <w:pPr>
        <w:rPr>
          <w:rFonts w:ascii="Times New Roman" w:hAnsi="Times New Roman"/>
          <w:sz w:val="24"/>
          <w:szCs w:val="24"/>
        </w:rPr>
      </w:pPr>
    </w:p>
    <w:p w:rsidR="00CD0A77" w:rsidRDefault="00CD0A77" w:rsidP="00CD0A77">
      <w:pPr>
        <w:rPr>
          <w:rFonts w:ascii="Times New Roman" w:hAnsi="Times New Roman"/>
          <w:sz w:val="24"/>
          <w:szCs w:val="24"/>
        </w:rPr>
      </w:pPr>
    </w:p>
    <w:p w:rsidR="00CD0A77" w:rsidRDefault="00CD0A77" w:rsidP="00CD0A77">
      <w:pPr>
        <w:widowControl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02"/>
        <w:gridCol w:w="1282"/>
        <w:gridCol w:w="915"/>
        <w:gridCol w:w="1949"/>
        <w:gridCol w:w="873"/>
        <w:gridCol w:w="1199"/>
        <w:gridCol w:w="806"/>
      </w:tblGrid>
      <w:tr w:rsidR="00CD0A77" w:rsidTr="00AC35B4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Supplementary Table S3. Descriptive statistics of gut-related parameters for all subjects</w:t>
            </w:r>
          </w:p>
        </w:tc>
      </w:tr>
      <w:tr w:rsidR="00CD0A77" w:rsidTr="00AC35B4">
        <w:trPr>
          <w:trHeight w:val="312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Case (n=30)</w:t>
            </w:r>
          </w:p>
        </w:tc>
        <w:tc>
          <w:tcPr>
            <w:tcW w:w="1147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Control (n=31)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300"/>
        </w:trPr>
        <w:tc>
          <w:tcPr>
            <w:tcW w:w="182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Parameter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Percent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Percent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Sig.</w:t>
            </w:r>
          </w:p>
        </w:tc>
      </w:tr>
      <w:tr w:rsidR="00CD0A77" w:rsidTr="00AC35B4">
        <w:trPr>
          <w:trHeight w:val="288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Constipation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30.00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41.90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0.354 </w:t>
            </w:r>
          </w:p>
        </w:tc>
      </w:tr>
      <w:tr w:rsidR="00CD0A77" w:rsidTr="00AC35B4">
        <w:trPr>
          <w:trHeight w:val="288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60.00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45.20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known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12.90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Diarrhea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26.70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38.70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0.690</w:t>
            </w:r>
          </w:p>
        </w:tc>
      </w:tr>
      <w:tr w:rsidR="00CD0A77" w:rsidTr="00AC35B4">
        <w:trPr>
          <w:trHeight w:val="300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70.00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61.30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300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known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3.33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BSST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41.38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35.48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0.394</w:t>
            </w:r>
          </w:p>
        </w:tc>
      </w:tr>
      <w:tr w:rsidR="00CD0A77" w:rsidTr="00AC35B4">
        <w:trPr>
          <w:trHeight w:val="288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6.90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9.68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300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10.34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3.23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312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20.69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12.90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300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13.79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16.13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6.90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22.58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288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Stool color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Black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17.24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16.13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0.696</w:t>
            </w:r>
          </w:p>
        </w:tc>
      </w:tr>
      <w:tr w:rsidR="00CD0A77" w:rsidTr="00AC35B4">
        <w:trPr>
          <w:trHeight w:val="288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3.45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312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Tawny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62.07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70.97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300"/>
        </w:trPr>
        <w:tc>
          <w:tcPr>
            <w:tcW w:w="11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Golden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17.24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12.90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7" w:rsidTr="00AC35B4">
        <w:trPr>
          <w:trHeight w:val="1440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A77" w:rsidRDefault="00CD0A77" w:rsidP="00AC3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BSST (Bristol stool scale types): type 1: separate hard lumps like nuts (hard to pass); type 2: sausage-shaped but lumpy; type 3: sausage-shaped but with cracks on surface; type 5: soft blobs with clear-cut edges (passed easily); type 6: fluffy pieces with edges, mushy; type 7: watery, no solid pieces. Chi-square test results.</w:t>
            </w:r>
          </w:p>
        </w:tc>
      </w:tr>
    </w:tbl>
    <w:p w:rsidR="00CD0A77" w:rsidRDefault="00CD0A77" w:rsidP="00CD0A77">
      <w:pPr>
        <w:rPr>
          <w:rFonts w:ascii="Times New Roman" w:hAnsi="Times New Roman"/>
          <w:sz w:val="24"/>
          <w:szCs w:val="24"/>
        </w:rPr>
      </w:pPr>
    </w:p>
    <w:p w:rsidR="00CD0A77" w:rsidRDefault="00CD0A77" w:rsidP="00CD0A77">
      <w:pPr>
        <w:rPr>
          <w:rFonts w:ascii="Times New Roman" w:hAnsi="Times New Roman"/>
          <w:sz w:val="24"/>
          <w:szCs w:val="24"/>
        </w:rPr>
      </w:pPr>
    </w:p>
    <w:p w:rsidR="00CD0A77" w:rsidRDefault="00CD0A77" w:rsidP="00CD0A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0A77" w:rsidRDefault="00CD0A77" w:rsidP="00CD0A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 Table S4</w:t>
      </w:r>
      <w:r>
        <w:rPr>
          <w:rFonts w:ascii="Times New Roman" w:hAnsi="Times New Roman" w:hint="eastAsia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sz w:val="24"/>
          <w:szCs w:val="24"/>
        </w:rPr>
        <w:t>Alpha d</w:t>
      </w:r>
      <w:r>
        <w:rPr>
          <w:rFonts w:ascii="Times New Roman" w:hAnsi="Times New Roman"/>
          <w:b/>
          <w:sz w:val="24"/>
          <w:szCs w:val="24"/>
        </w:rPr>
        <w:t>iversity indices</w:t>
      </w:r>
    </w:p>
    <w:tbl>
      <w:tblPr>
        <w:tblW w:w="3592" w:type="pct"/>
        <w:jc w:val="center"/>
        <w:tblLook w:val="04A0" w:firstRow="1" w:lastRow="0" w:firstColumn="1" w:lastColumn="0" w:noHBand="0" w:noVBand="1"/>
      </w:tblPr>
      <w:tblGrid>
        <w:gridCol w:w="1617"/>
        <w:gridCol w:w="1417"/>
        <w:gridCol w:w="1430"/>
        <w:gridCol w:w="2020"/>
      </w:tblGrid>
      <w:tr w:rsidR="00CD0A77" w:rsidTr="00AC35B4">
        <w:trPr>
          <w:trHeight w:val="315"/>
          <w:jc w:val="center"/>
        </w:trPr>
        <w:tc>
          <w:tcPr>
            <w:tcW w:w="12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Simpson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chao1</w:t>
            </w:r>
          </w:p>
        </w:tc>
      </w:tr>
      <w:tr w:rsidR="00CD0A77" w:rsidTr="00AC35B4">
        <w:trPr>
          <w:trHeight w:val="270"/>
          <w:jc w:val="center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Case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3.15±0.20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0.93±0.02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1872.39±808.78</w:t>
            </w:r>
          </w:p>
        </w:tc>
      </w:tr>
      <w:tr w:rsidR="00CD0A77" w:rsidTr="00AC35B4">
        <w:trPr>
          <w:trHeight w:val="270"/>
          <w:jc w:val="center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3.29±0.24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0.94±0.03</w:t>
            </w:r>
          </w:p>
        </w:tc>
        <w:tc>
          <w:tcPr>
            <w:tcW w:w="1558" w:type="pct"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2852.88±1097.80</w:t>
            </w:r>
          </w:p>
        </w:tc>
      </w:tr>
      <w:tr w:rsidR="00CD0A77" w:rsidTr="00AC35B4">
        <w:trPr>
          <w:trHeight w:val="285"/>
          <w:jc w:val="center"/>
        </w:trPr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0.000</w:t>
            </w:r>
          </w:p>
        </w:tc>
      </w:tr>
    </w:tbl>
    <w:p w:rsidR="00CD0A77" w:rsidRDefault="00CD0A77" w:rsidP="00CD0A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diversity indices of two groups are shown as the mean±SD. Significance of differences was assessed by Mann Whitney U test.</w:t>
      </w:r>
    </w:p>
    <w:p w:rsidR="00CD0A77" w:rsidRDefault="00CD0A77" w:rsidP="00CD0A77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85"/>
        <w:gridCol w:w="1408"/>
        <w:gridCol w:w="1000"/>
        <w:gridCol w:w="1108"/>
        <w:gridCol w:w="1000"/>
        <w:gridCol w:w="1125"/>
        <w:gridCol w:w="1000"/>
      </w:tblGrid>
      <w:tr w:rsidR="00CD0A77" w:rsidTr="00AC35B4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Supplementary Table S5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Diversity indices of dissimilarity tests for two groups</w:t>
            </w:r>
          </w:p>
        </w:tc>
      </w:tr>
      <w:tr w:rsidR="00CD0A77" w:rsidTr="00AC35B4">
        <w:trPr>
          <w:trHeight w:val="312"/>
        </w:trPr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ANOSIM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MRPP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adonis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Sig.</w:t>
            </w:r>
          </w:p>
        </w:tc>
      </w:tr>
      <w:tr w:rsidR="00CD0A77" w:rsidTr="00AC35B4">
        <w:trPr>
          <w:trHeight w:val="300"/>
        </w:trPr>
        <w:tc>
          <w:tcPr>
            <w:tcW w:w="13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Case vs. Control</w:t>
            </w:r>
          </w:p>
        </w:tc>
        <w:tc>
          <w:tcPr>
            <w:tcW w:w="7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</w:tr>
    </w:tbl>
    <w:p w:rsidR="00CD0A77" w:rsidRDefault="00CD0A77" w:rsidP="00CD0A7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Dissimilarity tests. Abbreviations: ANOSIM, analysis of similarity; MRPP, multiresponse permutation procedure; Adonis, nonparametric multivariate analysis of variance (MANOVA) with the adonis function.</w:t>
      </w:r>
    </w:p>
    <w:p w:rsidR="00CD0A77" w:rsidRDefault="00CD0A77" w:rsidP="00CD0A77">
      <w:pPr>
        <w:rPr>
          <w:rFonts w:ascii="Times New Roman" w:hAnsi="Times New Roman"/>
          <w:sz w:val="24"/>
          <w:szCs w:val="24"/>
        </w:rPr>
      </w:pPr>
    </w:p>
    <w:p w:rsidR="00CD0A77" w:rsidRDefault="00CD0A77" w:rsidP="00CD0A77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46"/>
        <w:gridCol w:w="2319"/>
        <w:gridCol w:w="1858"/>
        <w:gridCol w:w="2703"/>
      </w:tblGrid>
      <w:tr w:rsidR="00CD0A77" w:rsidTr="00AC35B4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Supplementary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Table S6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Total genes detected and diversity indices of functional genes in each group</w:t>
            </w:r>
          </w:p>
        </w:tc>
      </w:tr>
      <w:tr w:rsidR="00CD0A77" w:rsidTr="00AC35B4">
        <w:trPr>
          <w:trHeight w:val="300"/>
        </w:trPr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Genes detected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Simpson</w:t>
            </w:r>
          </w:p>
        </w:tc>
      </w:tr>
      <w:tr w:rsidR="00CD0A77" w:rsidTr="00AC35B4">
        <w:trPr>
          <w:trHeight w:val="270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Case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9434.74±1434.77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9.07±0.19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0.999877±0.000029</w:t>
            </w:r>
          </w:p>
        </w:tc>
      </w:tr>
      <w:tr w:rsidR="00CD0A77" w:rsidTr="00AC35B4">
        <w:trPr>
          <w:trHeight w:val="270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11304.20±2499.12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9.25±0.22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0.999897±0.000024</w:t>
            </w:r>
          </w:p>
        </w:tc>
      </w:tr>
      <w:tr w:rsidR="00CD0A77" w:rsidTr="00AC35B4">
        <w:trPr>
          <w:trHeight w:val="285"/>
        </w:trPr>
        <w:tc>
          <w:tcPr>
            <w:tcW w:w="11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77" w:rsidRDefault="00CD0A77" w:rsidP="00AC35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</w:tr>
    </w:tbl>
    <w:p w:rsidR="00CD0A77" w:rsidRDefault="00CD0A77" w:rsidP="00CD0A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diversity indices of two groups are shown as mean±SD (Standard Deviation). Significance of differences was assessed by Mann Whitney U test.</w:t>
      </w:r>
    </w:p>
    <w:p w:rsidR="00CD0A77" w:rsidRDefault="00CD0A77" w:rsidP="00CD0A77">
      <w:pPr>
        <w:rPr>
          <w:rFonts w:ascii="Times New Roman" w:hAnsi="Times New Roman"/>
          <w:sz w:val="24"/>
          <w:szCs w:val="24"/>
        </w:rPr>
      </w:pPr>
    </w:p>
    <w:p w:rsidR="00CD0A77" w:rsidRDefault="00CD0A77" w:rsidP="00CD0A77">
      <w:pPr>
        <w:widowControl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0A77" w:rsidRDefault="00CD0A77" w:rsidP="00CD0A7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 Figure</w:t>
      </w:r>
      <w:r>
        <w:rPr>
          <w:rFonts w:ascii="Times New Roman" w:hAnsi="Times New Roman" w:hint="eastAsia"/>
          <w:b/>
          <w:sz w:val="24"/>
          <w:szCs w:val="24"/>
        </w:rPr>
        <w:t>s</w:t>
      </w:r>
    </w:p>
    <w:p w:rsidR="00CD0A77" w:rsidRDefault="00CD0A77" w:rsidP="00CD0A7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D0A77" w:rsidRDefault="00CD0A77" w:rsidP="00CD0A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 wp14:anchorId="7235915D" wp14:editId="0C1683AA">
            <wp:extent cx="5274310" cy="3489960"/>
            <wp:effectExtent l="0" t="0" r="2540" b="15240"/>
            <wp:docPr id="1" name="图片 1" descr="F:\【3】在研项目\段云峰\监狱人员\投稿\Figure\Fig.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【3】在研项目\段云峰\监狱人员\投稿\Figure\Fig.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77" w:rsidRDefault="00CD0A77" w:rsidP="00CD0A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Figure S1</w:t>
      </w:r>
      <w:r>
        <w:rPr>
          <w:rFonts w:ascii="Times New Roman" w:hAnsi="Times New Roman" w:hint="eastAsia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Shifts of functional genes involved in key metabolic pathways in inmates. </w:t>
      </w:r>
      <w:r>
        <w:rPr>
          <w:rFonts w:ascii="Times New Roman" w:hAnsi="Times New Roman"/>
          <w:sz w:val="24"/>
          <w:szCs w:val="24"/>
        </w:rPr>
        <w:t>The numbers of genes that exhibited significant differences as assessed by the Mann-Whitney U test between the inmates (case) and control groups are presented as a percentage in each category.</w:t>
      </w:r>
    </w:p>
    <w:p w:rsidR="00CD0A77" w:rsidRDefault="00CD0A77" w:rsidP="00CD0A77">
      <w:pPr>
        <w:widowControl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0A77" w:rsidRDefault="00CD0A77" w:rsidP="00CD0A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56C5D35E" wp14:editId="7E4AA957">
            <wp:extent cx="3228975" cy="3219450"/>
            <wp:effectExtent l="0" t="0" r="9525" b="0"/>
            <wp:docPr id="2" name="图片 2" descr="F:\【3】在研项目\段云峰\监狱人员\投稿\Figure\Fig.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【3】在研项目\段云峰\监狱人员\投稿\Figure\Fig.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77" w:rsidRDefault="00CD0A77" w:rsidP="00CD0A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Figure S</w:t>
      </w:r>
      <w:r>
        <w:rPr>
          <w:rFonts w:ascii="Times New Roman" w:hAnsi="Times New Roman" w:hint="eastAsia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Correlation between depression (SDS) and relative abundance of the genera </w:t>
      </w:r>
      <w:r>
        <w:rPr>
          <w:rFonts w:ascii="Times New Roman" w:hAnsi="Times New Roman"/>
          <w:bCs/>
          <w:i/>
          <w:sz w:val="24"/>
          <w:szCs w:val="24"/>
        </w:rPr>
        <w:t>Prevotella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Spearman rank correlation (r) and probability (p) were used to evaluate statistical importance. SDS</w:t>
      </w:r>
      <w:r>
        <w:rPr>
          <w:rFonts w:ascii="Times New Roman" w:hAnsi="Times New Roman" w:hint="eastAsia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Self-rating depression scale.</w:t>
      </w:r>
    </w:p>
    <w:p w:rsidR="00CD0A77" w:rsidRDefault="00CD0A77" w:rsidP="00CD0A77">
      <w:pPr>
        <w:widowControl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60F1C" w:rsidRPr="00CD0A77" w:rsidRDefault="00360F1C" w:rsidP="00CD0A77">
      <w:pPr>
        <w:tabs>
          <w:tab w:val="left" w:pos="965"/>
        </w:tabs>
      </w:pPr>
    </w:p>
    <w:sectPr w:rsidR="00360F1C" w:rsidRPr="00CD0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77"/>
    <w:rsid w:val="0019216D"/>
    <w:rsid w:val="00360F1C"/>
    <w:rsid w:val="00CD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53D79-A8B3-43C8-9ADD-7F5EA46E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A77"/>
    <w:pPr>
      <w:widowControl w:val="0"/>
      <w:jc w:val="both"/>
    </w:pPr>
    <w:rPr>
      <w:rFonts w:ascii="Calibri" w:eastAsia="宋体" w:hAnsi="Calibri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77"/>
    <w:rPr>
      <w:rFonts w:ascii="Tahoma" w:eastAsia="宋体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Edit 6.0</dc:creator>
  <cp:lastModifiedBy>Wu, Liyou</cp:lastModifiedBy>
  <cp:revision>2</cp:revision>
  <dcterms:created xsi:type="dcterms:W3CDTF">2022-09-30T21:23:00Z</dcterms:created>
  <dcterms:modified xsi:type="dcterms:W3CDTF">2022-09-30T21:23:00Z</dcterms:modified>
</cp:coreProperties>
</file>