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56C0" w14:textId="3FDA9A82" w:rsidR="00C97F86" w:rsidRDefault="00263662" w:rsidP="00643E73">
      <w:pPr>
        <w:spacing w:line="480" w:lineRule="auto"/>
        <w:rPr>
          <w:b/>
          <w:bCs/>
        </w:rPr>
      </w:pPr>
      <w:r>
        <w:rPr>
          <w:rFonts w:hint="eastAsia"/>
          <w:b/>
          <w:bCs/>
        </w:rPr>
        <w:t>Supplementary</w:t>
      </w:r>
      <w:r>
        <w:rPr>
          <w:b/>
          <w:bCs/>
        </w:rPr>
        <w:t xml:space="preserve"> Tables 1-1</w:t>
      </w:r>
      <w:r w:rsidR="002E286B">
        <w:rPr>
          <w:b/>
          <w:bCs/>
        </w:rPr>
        <w:t>4</w:t>
      </w:r>
    </w:p>
    <w:p w14:paraId="51FD7A93" w14:textId="587CF6D8" w:rsidR="00643E73" w:rsidRPr="00577392" w:rsidRDefault="00643E73" w:rsidP="00643E73">
      <w:pPr>
        <w:spacing w:line="480" w:lineRule="auto"/>
        <w:rPr>
          <w:b/>
          <w:bCs/>
        </w:rPr>
      </w:pPr>
      <w:r w:rsidRPr="00577392">
        <w:rPr>
          <w:b/>
          <w:bCs/>
        </w:rPr>
        <w:t>Supplementary Table 1. Environmental variables in the sub</w:t>
      </w:r>
      <w:r w:rsidRPr="00577392">
        <w:rPr>
          <w:rFonts w:ascii="SimSun" w:hAnsi="SimSun" w:cs="SimSun" w:hint="eastAsia"/>
          <w:b/>
          <w:bCs/>
        </w:rPr>
        <w:t xml:space="preserve"> </w:t>
      </w:r>
      <w:r w:rsidRPr="00577392">
        <w:rPr>
          <w:b/>
          <w:bCs/>
        </w:rPr>
        <w:t xml:space="preserve">soil under different treatments.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777"/>
        <w:gridCol w:w="1513"/>
        <w:gridCol w:w="1713"/>
        <w:gridCol w:w="1513"/>
        <w:gridCol w:w="1713"/>
        <w:gridCol w:w="1642"/>
        <w:gridCol w:w="1634"/>
      </w:tblGrid>
      <w:tr w:rsidR="00643E73" w:rsidRPr="00577392" w14:paraId="3DF9827F" w14:textId="77777777" w:rsidTr="00D175EA">
        <w:trPr>
          <w:trHeight w:val="320"/>
        </w:trPr>
        <w:tc>
          <w:tcPr>
            <w:tcW w:w="5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42994" w14:textId="77777777" w:rsidR="00643E73" w:rsidRPr="00577392" w:rsidRDefault="00643E73" w:rsidP="001D30CA">
            <w:r w:rsidRPr="00577392">
              <w:rPr>
                <w:rFonts w:hint="eastAsia"/>
              </w:rPr>
              <w:t>Category</w:t>
            </w:r>
          </w:p>
        </w:tc>
        <w:tc>
          <w:tcPr>
            <w:tcW w:w="99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BD3E1" w14:textId="77777777" w:rsidR="00643E73" w:rsidRPr="00577392" w:rsidRDefault="00643E73" w:rsidP="001D30CA">
            <w:r w:rsidRPr="00577392">
              <w:t>Environmental variables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32A8" w14:textId="77777777" w:rsidR="00643E73" w:rsidRPr="00577392" w:rsidRDefault="00643E73" w:rsidP="001D30CA">
            <w:pPr>
              <w:jc w:val="center"/>
            </w:pPr>
            <w:r w:rsidRPr="00577392">
              <w:t>C</w:t>
            </w: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041A8" w14:textId="77777777" w:rsidR="00643E73" w:rsidRPr="00577392" w:rsidRDefault="00643E73" w:rsidP="001D30CA">
            <w:pPr>
              <w:jc w:val="center"/>
            </w:pPr>
            <w:r w:rsidRPr="00577392">
              <w:t>IP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38FB8" w14:textId="77777777" w:rsidR="00643E73" w:rsidRPr="00577392" w:rsidRDefault="00643E73" w:rsidP="001D30CA">
            <w:pPr>
              <w:jc w:val="center"/>
            </w:pPr>
            <w:r w:rsidRPr="00577392">
              <w:t>DP</w:t>
            </w: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D3679" w14:textId="77777777" w:rsidR="00643E73" w:rsidRPr="00577392" w:rsidRDefault="00643E73" w:rsidP="001D30CA">
            <w:pPr>
              <w:jc w:val="center"/>
            </w:pPr>
            <w:r w:rsidRPr="00577392">
              <w:t>W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F9561" w14:textId="77777777" w:rsidR="00643E73" w:rsidRPr="00577392" w:rsidRDefault="00643E73" w:rsidP="001D30CA">
            <w:pPr>
              <w:jc w:val="center"/>
            </w:pPr>
            <w:r w:rsidRPr="00577392">
              <w:t>WIP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6069" w14:textId="77777777" w:rsidR="00643E73" w:rsidRPr="00577392" w:rsidRDefault="00643E73" w:rsidP="001D30CA">
            <w:pPr>
              <w:jc w:val="center"/>
            </w:pPr>
            <w:r w:rsidRPr="00577392">
              <w:t>WDP</w:t>
            </w:r>
          </w:p>
        </w:tc>
      </w:tr>
      <w:tr w:rsidR="00643E73" w:rsidRPr="00577392" w14:paraId="1E30F41E" w14:textId="77777777" w:rsidTr="00D175EA">
        <w:trPr>
          <w:trHeight w:val="500"/>
        </w:trPr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1020A0" w14:textId="77777777" w:rsidR="00643E73" w:rsidRPr="00577392" w:rsidRDefault="00643E73" w:rsidP="001101C7">
            <w:r w:rsidRPr="00577392">
              <w:rPr>
                <w:rFonts w:hint="eastAsia"/>
              </w:rPr>
              <w:t>Plants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04F7A" w14:textId="77777777" w:rsidR="00643E73" w:rsidRPr="00577392" w:rsidRDefault="00643E73" w:rsidP="001D30CA">
            <w:pPr>
              <w:jc w:val="center"/>
            </w:pPr>
            <w:r w:rsidRPr="00577392">
              <w:t>ANPP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m</w:t>
            </w:r>
            <w:r w:rsidRPr="00577392">
              <w:rPr>
                <w:vertAlign w:val="superscript"/>
              </w:rPr>
              <w:t>-2</w:t>
            </w:r>
            <w:r w:rsidRPr="00577392"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5BB63" w14:textId="77777777" w:rsidR="00643E73" w:rsidRPr="00577392" w:rsidRDefault="00643E73" w:rsidP="001D30CA">
            <w:pPr>
              <w:jc w:val="center"/>
            </w:pPr>
            <w:r w:rsidRPr="00577392">
              <w:t>393.95±22.1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2840E" w14:textId="77777777" w:rsidR="00643E73" w:rsidRPr="00577392" w:rsidRDefault="00643E73" w:rsidP="001D30CA">
            <w:pPr>
              <w:jc w:val="center"/>
            </w:pPr>
            <w:r w:rsidRPr="00577392">
              <w:t>469.11±18.87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0E4AD" w14:textId="77777777" w:rsidR="00643E73" w:rsidRPr="00577392" w:rsidRDefault="00643E73" w:rsidP="001D30CA">
            <w:pPr>
              <w:jc w:val="center"/>
            </w:pPr>
            <w:r w:rsidRPr="00577392">
              <w:t>368.40±25.83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1A7A6" w14:textId="77777777" w:rsidR="00643E73" w:rsidRPr="00577392" w:rsidRDefault="00643E73" w:rsidP="001D30CA">
            <w:pPr>
              <w:jc w:val="center"/>
            </w:pPr>
            <w:r w:rsidRPr="00577392">
              <w:t>431.80±36.84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96D3D" w14:textId="77777777" w:rsidR="00643E73" w:rsidRPr="00577392" w:rsidRDefault="00643E73" w:rsidP="001D30CA">
            <w:pPr>
              <w:jc w:val="center"/>
            </w:pPr>
            <w:r w:rsidRPr="00577392">
              <w:t>496.00±26.38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08025" w14:textId="77777777" w:rsidR="00643E73" w:rsidRPr="00577392" w:rsidRDefault="00643E73" w:rsidP="001D30CA">
            <w:pPr>
              <w:jc w:val="center"/>
            </w:pPr>
            <w:r w:rsidRPr="00577392">
              <w:t>381.06±29.54</w:t>
            </w:r>
            <w:r w:rsidRPr="00577392">
              <w:rPr>
                <w:vertAlign w:val="superscript"/>
              </w:rPr>
              <w:t>ab</w:t>
            </w:r>
          </w:p>
        </w:tc>
      </w:tr>
      <w:tr w:rsidR="00643E73" w:rsidRPr="00577392" w14:paraId="08392EF8" w14:textId="77777777" w:rsidTr="00D175EA">
        <w:trPr>
          <w:trHeight w:val="40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5711F338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CA0C1" w14:textId="77777777" w:rsidR="00643E73" w:rsidRPr="00577392" w:rsidRDefault="00643E73" w:rsidP="001D30CA">
            <w:pPr>
              <w:jc w:val="center"/>
            </w:pPr>
            <w:r w:rsidRPr="00577392">
              <w:t>GrassANPP (g m</w:t>
            </w:r>
            <w:r w:rsidRPr="00577392">
              <w:rPr>
                <w:vertAlign w:val="superscript"/>
              </w:rPr>
              <w:t>-2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FE28" w14:textId="77777777" w:rsidR="00643E73" w:rsidRPr="00577392" w:rsidRDefault="00643E73" w:rsidP="001D30CA">
            <w:pPr>
              <w:jc w:val="center"/>
            </w:pPr>
            <w:r w:rsidRPr="00577392">
              <w:t>175.64±57.78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6098B" w14:textId="77777777" w:rsidR="00643E73" w:rsidRPr="00577392" w:rsidRDefault="00643E73" w:rsidP="001D30CA">
            <w:pPr>
              <w:jc w:val="center"/>
            </w:pPr>
            <w:r w:rsidRPr="00577392">
              <w:t>221.96±25.41a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8D823" w14:textId="77777777" w:rsidR="00643E73" w:rsidRPr="00577392" w:rsidRDefault="00643E73" w:rsidP="001D30CA">
            <w:pPr>
              <w:jc w:val="center"/>
            </w:pPr>
            <w:r w:rsidRPr="00577392">
              <w:t>188±41.47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88ADD" w14:textId="77777777" w:rsidR="00643E73" w:rsidRPr="00577392" w:rsidRDefault="00643E73" w:rsidP="001D30CA">
            <w:pPr>
              <w:jc w:val="center"/>
            </w:pPr>
            <w:r w:rsidRPr="00577392">
              <w:t>226.07±16.61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3F317" w14:textId="77777777" w:rsidR="00643E73" w:rsidRPr="00577392" w:rsidRDefault="00643E73" w:rsidP="001D30CA">
            <w:pPr>
              <w:jc w:val="center"/>
            </w:pPr>
            <w:r w:rsidRPr="00577392">
              <w:t>322.35±111.56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72AC" w14:textId="77777777" w:rsidR="00643E73" w:rsidRPr="00577392" w:rsidRDefault="00643E73" w:rsidP="001D30CA">
            <w:pPr>
              <w:jc w:val="center"/>
            </w:pPr>
            <w:r w:rsidRPr="00577392">
              <w:t>152.73±20.29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39C71BA0" w14:textId="77777777" w:rsidTr="00D175EA">
        <w:trPr>
          <w:trHeight w:val="50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14CB8496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A3393" w14:textId="77777777" w:rsidR="00643E73" w:rsidRPr="00577392" w:rsidRDefault="00643E73" w:rsidP="001D30CA">
            <w:pPr>
              <w:jc w:val="center"/>
            </w:pPr>
            <w:r w:rsidRPr="00577392">
              <w:t>SedgeANPP (g m</w:t>
            </w:r>
            <w:r w:rsidRPr="00577392">
              <w:rPr>
                <w:vertAlign w:val="superscript"/>
              </w:rPr>
              <w:t>-2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97A60" w14:textId="77777777" w:rsidR="00643E73" w:rsidRPr="00577392" w:rsidRDefault="00643E73" w:rsidP="001D30CA">
            <w:pPr>
              <w:jc w:val="center"/>
            </w:pPr>
            <w:r w:rsidRPr="00577392">
              <w:t>76.7±23.94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884E6" w14:textId="77777777" w:rsidR="00643E73" w:rsidRPr="00577392" w:rsidRDefault="00643E73" w:rsidP="001D30CA">
            <w:pPr>
              <w:jc w:val="center"/>
            </w:pPr>
            <w:r w:rsidRPr="00577392">
              <w:t>82.9±37.45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F4518" w14:textId="77777777" w:rsidR="00643E73" w:rsidRPr="00577392" w:rsidRDefault="00643E73" w:rsidP="001D30CA">
            <w:pPr>
              <w:jc w:val="center"/>
            </w:pPr>
            <w:r w:rsidRPr="00577392">
              <w:t>66.15±30.37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A85E1" w14:textId="77777777" w:rsidR="00643E73" w:rsidRPr="00577392" w:rsidRDefault="00643E73" w:rsidP="001D30CA">
            <w:pPr>
              <w:jc w:val="center"/>
            </w:pPr>
            <w:r w:rsidRPr="00577392">
              <w:t>49.11±21.57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EF29C" w14:textId="77777777" w:rsidR="00643E73" w:rsidRPr="00577392" w:rsidRDefault="00643E73" w:rsidP="001D30CA">
            <w:pPr>
              <w:jc w:val="center"/>
            </w:pPr>
            <w:r w:rsidRPr="00577392">
              <w:t>95.81±42.42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E3DD6" w14:textId="77777777" w:rsidR="00643E73" w:rsidRPr="00577392" w:rsidRDefault="00643E73" w:rsidP="001D30CA">
            <w:pPr>
              <w:jc w:val="center"/>
            </w:pPr>
            <w:r w:rsidRPr="00577392">
              <w:t>45.55±25.45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417ADDD2" w14:textId="77777777" w:rsidTr="00D175EA">
        <w:trPr>
          <w:trHeight w:val="50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267B9DA5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B9895" w14:textId="77777777" w:rsidR="00643E73" w:rsidRPr="00577392" w:rsidRDefault="00643E73" w:rsidP="001D30CA">
            <w:pPr>
              <w:jc w:val="center"/>
            </w:pPr>
            <w:r w:rsidRPr="00577392">
              <w:t>ForbANPP (g m</w:t>
            </w:r>
            <w:r w:rsidRPr="00577392">
              <w:rPr>
                <w:vertAlign w:val="superscript"/>
              </w:rPr>
              <w:t>-2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97D92" w14:textId="77777777" w:rsidR="00643E73" w:rsidRPr="00577392" w:rsidRDefault="00643E73" w:rsidP="001D30CA">
            <w:pPr>
              <w:jc w:val="center"/>
            </w:pPr>
            <w:r w:rsidRPr="00577392">
              <w:t>107.16±29.13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3242E" w14:textId="77777777" w:rsidR="00643E73" w:rsidRPr="00577392" w:rsidRDefault="00643E73" w:rsidP="001D30CA">
            <w:pPr>
              <w:jc w:val="center"/>
            </w:pPr>
            <w:r w:rsidRPr="00577392">
              <w:t>72.34±36.89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BFE4" w14:textId="77777777" w:rsidR="00643E73" w:rsidRPr="00577392" w:rsidRDefault="00643E73" w:rsidP="001D30CA">
            <w:pPr>
              <w:jc w:val="center"/>
            </w:pPr>
            <w:r w:rsidRPr="00577392">
              <w:t>32.82±20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7D1A" w14:textId="77777777" w:rsidR="00643E73" w:rsidRPr="00577392" w:rsidRDefault="00643E73" w:rsidP="001D30CA">
            <w:pPr>
              <w:jc w:val="center"/>
            </w:pPr>
            <w:r w:rsidRPr="00577392">
              <w:t>60.02±34.96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8F7E1" w14:textId="77777777" w:rsidR="00643E73" w:rsidRPr="00577392" w:rsidRDefault="00643E73" w:rsidP="001D30CA">
            <w:pPr>
              <w:jc w:val="center"/>
            </w:pPr>
            <w:r w:rsidRPr="00577392">
              <w:t>71.64±41.01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A5DBC" w14:textId="77777777" w:rsidR="00643E73" w:rsidRPr="00577392" w:rsidRDefault="00643E73" w:rsidP="001D30CA">
            <w:pPr>
              <w:jc w:val="center"/>
            </w:pPr>
            <w:r w:rsidRPr="00577392">
              <w:t>25.72±14.58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2A78B3BF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219CAA1E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6F8CC" w14:textId="77777777" w:rsidR="00643E73" w:rsidRPr="00577392" w:rsidRDefault="00643E73" w:rsidP="001D30CA">
            <w:pPr>
              <w:jc w:val="center"/>
            </w:pPr>
            <w:r w:rsidRPr="00577392">
              <w:t>BNPP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m</w:t>
            </w:r>
            <w:r w:rsidRPr="00577392">
              <w:rPr>
                <w:vertAlign w:val="superscript"/>
              </w:rPr>
              <w:t>-2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370EA" w14:textId="77777777" w:rsidR="00643E73" w:rsidRPr="00577392" w:rsidRDefault="00643E73" w:rsidP="001D30CA">
            <w:pPr>
              <w:jc w:val="center"/>
            </w:pPr>
            <w:r w:rsidRPr="00577392">
              <w:t>720.91±89.28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FB3CC" w14:textId="77777777" w:rsidR="00643E73" w:rsidRPr="00577392" w:rsidRDefault="00643E73" w:rsidP="001D30CA">
            <w:pPr>
              <w:jc w:val="center"/>
            </w:pPr>
            <w:r w:rsidRPr="00577392">
              <w:t>822.51±77.35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7D70" w14:textId="77777777" w:rsidR="00643E73" w:rsidRPr="00577392" w:rsidRDefault="00643E73" w:rsidP="001D30CA">
            <w:pPr>
              <w:jc w:val="center"/>
            </w:pPr>
            <w:r w:rsidRPr="00577392">
              <w:t>787.03±66.35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613D8" w14:textId="77777777" w:rsidR="00643E73" w:rsidRPr="00577392" w:rsidRDefault="00643E73" w:rsidP="001D30CA">
            <w:pPr>
              <w:jc w:val="center"/>
            </w:pPr>
            <w:r w:rsidRPr="00577392">
              <w:t>852.67±83.69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41D5C" w14:textId="77777777" w:rsidR="00643E73" w:rsidRPr="00577392" w:rsidRDefault="00643E73" w:rsidP="001D30CA">
            <w:pPr>
              <w:jc w:val="center"/>
            </w:pPr>
            <w:r w:rsidRPr="00577392">
              <w:t>951±71.89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72EBB" w14:textId="77777777" w:rsidR="00643E73" w:rsidRPr="00577392" w:rsidRDefault="00643E73" w:rsidP="001D30CA">
            <w:pPr>
              <w:jc w:val="center"/>
            </w:pPr>
            <w:r w:rsidRPr="00577392">
              <w:t>903.31±171.18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73E501B4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946AF1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7A779" w14:textId="77777777" w:rsidR="00643E73" w:rsidRPr="00577392" w:rsidRDefault="00643E73" w:rsidP="001D30CA">
            <w:pPr>
              <w:jc w:val="center"/>
            </w:pPr>
            <w:r w:rsidRPr="00577392">
              <w:t xml:space="preserve">Plant richness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0939E" w14:textId="77777777" w:rsidR="00643E73" w:rsidRPr="00577392" w:rsidRDefault="00643E73" w:rsidP="001D30CA">
            <w:pPr>
              <w:jc w:val="center"/>
            </w:pPr>
            <w:r w:rsidRPr="00577392">
              <w:t>34.67±0.84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BD2E3" w14:textId="77777777" w:rsidR="00643E73" w:rsidRPr="00577392" w:rsidRDefault="00643E73" w:rsidP="001D30CA">
            <w:pPr>
              <w:jc w:val="center"/>
            </w:pPr>
            <w:r w:rsidRPr="00577392">
              <w:t>32.67±0.95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63B09" w14:textId="77777777" w:rsidR="00643E73" w:rsidRPr="00577392" w:rsidRDefault="00643E73" w:rsidP="001D30CA">
            <w:pPr>
              <w:jc w:val="center"/>
            </w:pPr>
            <w:r w:rsidRPr="00577392">
              <w:t>33.50±1.20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3A9AE" w14:textId="77777777" w:rsidR="00643E73" w:rsidRPr="00577392" w:rsidRDefault="00643E73" w:rsidP="001D30CA">
            <w:pPr>
              <w:jc w:val="center"/>
            </w:pPr>
            <w:r w:rsidRPr="00577392">
              <w:t>30.67±1.48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130C7" w14:textId="77777777" w:rsidR="00643E73" w:rsidRPr="00577392" w:rsidRDefault="00643E73" w:rsidP="001D30CA">
            <w:pPr>
              <w:jc w:val="center"/>
            </w:pPr>
            <w:r w:rsidRPr="00577392">
              <w:t>31.67±0.84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947D1" w14:textId="77777777" w:rsidR="00643E73" w:rsidRPr="00577392" w:rsidRDefault="00643E73" w:rsidP="001D30CA">
            <w:pPr>
              <w:jc w:val="center"/>
            </w:pPr>
            <w:r w:rsidRPr="00577392">
              <w:t>25.33±1.36</w:t>
            </w:r>
            <w:r w:rsidRPr="00577392">
              <w:rPr>
                <w:vertAlign w:val="superscript"/>
              </w:rPr>
              <w:t>b</w:t>
            </w:r>
          </w:p>
        </w:tc>
      </w:tr>
      <w:tr w:rsidR="00643E73" w:rsidRPr="00577392" w14:paraId="02D6A729" w14:textId="77777777" w:rsidTr="00D175EA">
        <w:trPr>
          <w:trHeight w:val="360"/>
        </w:trPr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7F3BFF" w14:textId="77777777" w:rsidR="00643E73" w:rsidRPr="00577392" w:rsidRDefault="00643E73" w:rsidP="001101C7">
            <w:r w:rsidRPr="00577392">
              <w:t>Carbon fluxes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D64CD" w14:textId="58A17219" w:rsidR="00643E73" w:rsidRPr="00577392" w:rsidRDefault="00643E73" w:rsidP="001D30CA">
            <w:pPr>
              <w:jc w:val="center"/>
            </w:pPr>
            <w:r w:rsidRPr="00577392">
              <w:t>Soil CO</w:t>
            </w:r>
            <w:r w:rsidRPr="00577392">
              <w:rPr>
                <w:vertAlign w:val="subscript"/>
              </w:rPr>
              <w:t>2</w:t>
            </w:r>
            <w:r w:rsidRPr="00577392">
              <w:t xml:space="preserve"> flux (</w:t>
            </w:r>
            <w:r w:rsidR="006B3ED5">
              <w:rPr>
                <w:rFonts w:hint="eastAsia"/>
              </w:rPr>
              <w:t>m</w:t>
            </w:r>
            <w:r w:rsidRPr="00577392">
              <w:t>g C m</w:t>
            </w:r>
            <w:r w:rsidRPr="00577392">
              <w:rPr>
                <w:vertAlign w:val="superscript"/>
              </w:rPr>
              <w:t>-2</w:t>
            </w:r>
            <w:r w:rsidRPr="00577392">
              <w:t xml:space="preserve"> </w:t>
            </w:r>
            <w:r w:rsidR="00511EDF">
              <w:rPr>
                <w:rFonts w:hint="eastAsia"/>
              </w:rPr>
              <w:t>h</w:t>
            </w:r>
            <w:r w:rsidRPr="00577392">
              <w:rPr>
                <w:vertAlign w:val="superscript"/>
              </w:rPr>
              <w:t>-</w:t>
            </w:r>
            <w:r w:rsidR="00511EDF">
              <w:rPr>
                <w:vertAlign w:val="superscript"/>
              </w:rPr>
              <w:t>1</w:t>
            </w:r>
            <w:r w:rsidRPr="00577392"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0EB08" w14:textId="77777777" w:rsidR="00643E73" w:rsidRPr="00577392" w:rsidRDefault="00643E73" w:rsidP="001D30CA">
            <w:pPr>
              <w:jc w:val="center"/>
            </w:pPr>
            <w:r w:rsidRPr="00577392">
              <w:t>446.74±14.57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57496" w14:textId="77777777" w:rsidR="00643E73" w:rsidRPr="00577392" w:rsidRDefault="00643E73" w:rsidP="001D30CA">
            <w:pPr>
              <w:jc w:val="center"/>
            </w:pPr>
            <w:r w:rsidRPr="00577392">
              <w:t>386.63±21.98</w:t>
            </w:r>
            <w:r w:rsidRPr="00577392">
              <w:rPr>
                <w:vertAlign w:val="superscript"/>
              </w:rPr>
              <w:t>c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680E0" w14:textId="77777777" w:rsidR="00643E73" w:rsidRPr="00577392" w:rsidRDefault="00643E73" w:rsidP="001D30CA">
            <w:pPr>
              <w:jc w:val="center"/>
            </w:pPr>
            <w:r w:rsidRPr="00577392">
              <w:t>424.28±27.27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AD7CF" w14:textId="77777777" w:rsidR="00643E73" w:rsidRPr="00577392" w:rsidRDefault="00643E73" w:rsidP="001D30CA">
            <w:pPr>
              <w:jc w:val="center"/>
            </w:pPr>
            <w:r w:rsidRPr="00577392">
              <w:t>497.49±5.34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5F027" w14:textId="77777777" w:rsidR="00643E73" w:rsidRPr="00577392" w:rsidRDefault="00643E73" w:rsidP="001D30CA">
            <w:pPr>
              <w:jc w:val="center"/>
            </w:pPr>
            <w:r w:rsidRPr="00577392">
              <w:t>530.32±14.04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AB460" w14:textId="77777777" w:rsidR="00643E73" w:rsidRPr="00577392" w:rsidRDefault="00643E73" w:rsidP="001D30CA">
            <w:pPr>
              <w:jc w:val="center"/>
            </w:pPr>
            <w:r w:rsidRPr="00577392">
              <w:t>452.98±3.29</w:t>
            </w:r>
            <w:r w:rsidRPr="00577392">
              <w:rPr>
                <w:vertAlign w:val="superscript"/>
              </w:rPr>
              <w:t>abc</w:t>
            </w:r>
          </w:p>
        </w:tc>
      </w:tr>
      <w:tr w:rsidR="00643E73" w:rsidRPr="00577392" w14:paraId="699F3C49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7FD7931A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4A08" w14:textId="5FAEE2D3" w:rsidR="00643E73" w:rsidRPr="00577392" w:rsidRDefault="00643E73" w:rsidP="001D30CA">
            <w:pPr>
              <w:jc w:val="center"/>
            </w:pPr>
            <w:r w:rsidRPr="00577392">
              <w:t>Soil N</w:t>
            </w:r>
            <w:r w:rsidRPr="00577392">
              <w:rPr>
                <w:vertAlign w:val="subscript"/>
              </w:rPr>
              <w:t>2</w:t>
            </w:r>
            <w:r w:rsidRPr="00577392">
              <w:t>O flux (</w:t>
            </w:r>
            <w:r w:rsidRPr="00577392">
              <w:rPr>
                <w:rFonts w:ascii="Symbol" w:hAnsi="Symbol"/>
              </w:rPr>
              <w:t></w:t>
            </w:r>
            <w:r w:rsidRPr="00577392">
              <w:t>g m</w:t>
            </w:r>
            <w:r w:rsidRPr="00577392">
              <w:rPr>
                <w:vertAlign w:val="superscript"/>
              </w:rPr>
              <w:t>-2</w:t>
            </w:r>
            <w:r w:rsidRPr="00577392">
              <w:t xml:space="preserve"> h</w:t>
            </w:r>
            <w:r w:rsidRPr="00577392">
              <w:rPr>
                <w:vertAlign w:val="superscript"/>
              </w:rPr>
              <w:t>-</w:t>
            </w:r>
            <w:r w:rsidR="00D175EA">
              <w:rPr>
                <w:vertAlign w:val="superscript"/>
              </w:rPr>
              <w:t>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BC995" w14:textId="77777777" w:rsidR="00643E73" w:rsidRPr="00577392" w:rsidRDefault="00643E73" w:rsidP="001D30CA">
            <w:pPr>
              <w:jc w:val="center"/>
            </w:pPr>
            <w:r w:rsidRPr="00577392">
              <w:t>4.62±1.67</w:t>
            </w:r>
            <w:r w:rsidRPr="00577392">
              <w:rPr>
                <w:vertAlign w:val="superscript"/>
              </w:rPr>
              <w:t>b</w:t>
            </w:r>
            <w:r w:rsidRPr="00577392"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12735" w14:textId="77777777" w:rsidR="00643E73" w:rsidRPr="00577392" w:rsidRDefault="00643E73" w:rsidP="001D30CA">
            <w:pPr>
              <w:jc w:val="center"/>
            </w:pPr>
            <w:r w:rsidRPr="00577392">
              <w:t>13.36±4.17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9DA12" w14:textId="77777777" w:rsidR="00643E73" w:rsidRPr="00577392" w:rsidRDefault="00643E73" w:rsidP="001D30CA">
            <w:pPr>
              <w:jc w:val="center"/>
            </w:pPr>
            <w:r w:rsidRPr="00577392">
              <w:t>11.92±2.38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FB8C2" w14:textId="77777777" w:rsidR="00643E73" w:rsidRPr="00577392" w:rsidRDefault="00643E73" w:rsidP="001D30CA">
            <w:pPr>
              <w:jc w:val="center"/>
            </w:pPr>
            <w:r w:rsidRPr="00577392">
              <w:t>3.57±3.03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FCA9D" w14:textId="77777777" w:rsidR="00643E73" w:rsidRPr="00577392" w:rsidRDefault="00643E73" w:rsidP="001D30CA">
            <w:pPr>
              <w:jc w:val="center"/>
            </w:pPr>
            <w:r w:rsidRPr="00577392">
              <w:t>19.75±3.96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C9E3B" w14:textId="77777777" w:rsidR="00643E73" w:rsidRPr="00577392" w:rsidRDefault="00643E73" w:rsidP="001D30CA">
            <w:pPr>
              <w:jc w:val="center"/>
            </w:pPr>
            <w:r w:rsidRPr="00577392">
              <w:t>15.34±2.54</w:t>
            </w:r>
            <w:r w:rsidRPr="00577392">
              <w:rPr>
                <w:vertAlign w:val="superscript"/>
              </w:rPr>
              <w:t>ab</w:t>
            </w:r>
          </w:p>
        </w:tc>
      </w:tr>
      <w:tr w:rsidR="00643E73" w:rsidRPr="00577392" w14:paraId="18E3693F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1CD8AA4B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9B6B2" w14:textId="11C64F0B" w:rsidR="00643E73" w:rsidRPr="00577392" w:rsidRDefault="00643E73" w:rsidP="001D30CA">
            <w:pPr>
              <w:jc w:val="center"/>
            </w:pPr>
            <w:r w:rsidRPr="00577392">
              <w:t>Soil CH</w:t>
            </w:r>
            <w:r w:rsidRPr="00577392">
              <w:rPr>
                <w:vertAlign w:val="subscript"/>
              </w:rPr>
              <w:t>4</w:t>
            </w:r>
            <w:r w:rsidRPr="00577392">
              <w:t xml:space="preserve"> flux (</w:t>
            </w:r>
            <w:r w:rsidR="00D175EA">
              <w:sym w:font="Symbol" w:char="F06D"/>
            </w:r>
            <w:r w:rsidRPr="00577392">
              <w:t>g C m</w:t>
            </w:r>
            <w:r w:rsidRPr="00577392">
              <w:rPr>
                <w:vertAlign w:val="superscript"/>
              </w:rPr>
              <w:t>-2</w:t>
            </w:r>
            <w:r w:rsidRPr="00577392">
              <w:t xml:space="preserve"> </w:t>
            </w:r>
            <w:r w:rsidR="00D175EA">
              <w:rPr>
                <w:rFonts w:hint="eastAsia"/>
              </w:rPr>
              <w:t>h</w:t>
            </w:r>
            <w:r w:rsidR="00D175EA" w:rsidRPr="00D175EA">
              <w:rPr>
                <w:rFonts w:hint="eastAsia"/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8E06" w14:textId="77777777" w:rsidR="00643E73" w:rsidRPr="00577392" w:rsidRDefault="00643E73" w:rsidP="001D30CA">
            <w:pPr>
              <w:jc w:val="center"/>
            </w:pPr>
            <w:r w:rsidRPr="00577392">
              <w:t>-0.16±0.01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F6155" w14:textId="77777777" w:rsidR="00643E73" w:rsidRPr="00577392" w:rsidRDefault="00643E73" w:rsidP="001D30CA">
            <w:pPr>
              <w:jc w:val="center"/>
            </w:pPr>
            <w:r w:rsidRPr="00577392">
              <w:t>-0.18±0.01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DC1C" w14:textId="77777777" w:rsidR="00643E73" w:rsidRPr="00577392" w:rsidRDefault="00643E73" w:rsidP="001D30CA">
            <w:pPr>
              <w:jc w:val="center"/>
            </w:pPr>
            <w:r w:rsidRPr="00577392">
              <w:t>-0.24±0.01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9FD07" w14:textId="77777777" w:rsidR="00643E73" w:rsidRPr="00577392" w:rsidRDefault="00643E73" w:rsidP="001D30CA">
            <w:pPr>
              <w:jc w:val="center"/>
            </w:pPr>
            <w:r w:rsidRPr="00577392">
              <w:t>-0.31±0.02</w:t>
            </w:r>
            <w:r w:rsidRPr="00577392">
              <w:rPr>
                <w:vertAlign w:val="superscript"/>
              </w:rPr>
              <w:t>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CF419" w14:textId="77777777" w:rsidR="00643E73" w:rsidRPr="00577392" w:rsidRDefault="00643E73" w:rsidP="001D30CA">
            <w:pPr>
              <w:jc w:val="center"/>
            </w:pPr>
            <w:r w:rsidRPr="00577392">
              <w:t>-0.2±0.01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34E6" w14:textId="77777777" w:rsidR="00643E73" w:rsidRPr="00577392" w:rsidRDefault="00643E73" w:rsidP="001D30CA">
            <w:pPr>
              <w:jc w:val="center"/>
            </w:pPr>
            <w:r w:rsidRPr="00577392">
              <w:t>-0.32±0.02</w:t>
            </w:r>
            <w:r w:rsidRPr="00577392">
              <w:rPr>
                <w:vertAlign w:val="superscript"/>
              </w:rPr>
              <w:t>c</w:t>
            </w:r>
          </w:p>
        </w:tc>
      </w:tr>
      <w:tr w:rsidR="00643E73" w:rsidRPr="00577392" w14:paraId="73EBB16C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67495BF1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2663" w14:textId="2DEAFD82" w:rsidR="00643E73" w:rsidRPr="00577392" w:rsidRDefault="00643E73" w:rsidP="001D30CA">
            <w:pPr>
              <w:jc w:val="center"/>
            </w:pPr>
            <w:r w:rsidRPr="00577392">
              <w:t>NEE (g C m</w:t>
            </w:r>
            <w:r w:rsidRPr="00577392">
              <w:rPr>
                <w:vertAlign w:val="superscript"/>
              </w:rPr>
              <w:t>-2</w:t>
            </w:r>
            <w:r w:rsidRPr="00577392">
              <w:t xml:space="preserve"> yr</w:t>
            </w:r>
            <w:r w:rsidRPr="00577392">
              <w:rPr>
                <w:vertAlign w:val="superscript"/>
              </w:rPr>
              <w:t>-</w:t>
            </w:r>
            <w:r w:rsidR="006B3ED5">
              <w:rPr>
                <w:vertAlign w:val="superscript"/>
              </w:rPr>
              <w:t>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264C7" w14:textId="77777777" w:rsidR="00643E73" w:rsidRPr="00577392" w:rsidRDefault="00643E73" w:rsidP="001D30CA">
            <w:pPr>
              <w:jc w:val="center"/>
            </w:pPr>
            <w:r w:rsidRPr="00577392">
              <w:t>-84.91±45.69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104B4" w14:textId="77777777" w:rsidR="00643E73" w:rsidRPr="00577392" w:rsidRDefault="00643E73" w:rsidP="001D30CA">
            <w:pPr>
              <w:jc w:val="center"/>
            </w:pPr>
            <w:r w:rsidRPr="00577392">
              <w:t>-178.68±10.77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4222" w14:textId="77777777" w:rsidR="00643E73" w:rsidRPr="00577392" w:rsidRDefault="00643E73" w:rsidP="001D30CA">
            <w:pPr>
              <w:jc w:val="center"/>
            </w:pPr>
            <w:r w:rsidRPr="00577392">
              <w:t>-82.05±33.55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BFCE6" w14:textId="77777777" w:rsidR="00643E73" w:rsidRPr="00577392" w:rsidRDefault="00643E73" w:rsidP="001D30CA">
            <w:pPr>
              <w:jc w:val="center"/>
            </w:pPr>
            <w:r w:rsidRPr="00577392">
              <w:t>-77.3±42.58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1E8C8" w14:textId="77777777" w:rsidR="00643E73" w:rsidRPr="00577392" w:rsidRDefault="00643E73" w:rsidP="001D30CA">
            <w:pPr>
              <w:jc w:val="center"/>
            </w:pPr>
            <w:r w:rsidRPr="00577392">
              <w:t>-190.33±14.23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C29C8" w14:textId="77777777" w:rsidR="00643E73" w:rsidRPr="00577392" w:rsidRDefault="00643E73" w:rsidP="001D30CA">
            <w:pPr>
              <w:jc w:val="center"/>
            </w:pPr>
            <w:r w:rsidRPr="00577392">
              <w:t>-4.24±44.63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78635019" w14:textId="77777777" w:rsidTr="00D175EA">
        <w:trPr>
          <w:trHeight w:val="71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34027F49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9E185" w14:textId="10739B51" w:rsidR="00643E73" w:rsidRPr="00577392" w:rsidRDefault="00643E73" w:rsidP="001D30CA">
            <w:pPr>
              <w:jc w:val="center"/>
            </w:pPr>
            <w:r w:rsidRPr="00577392">
              <w:t>ER (g C m</w:t>
            </w:r>
            <w:r w:rsidRPr="00577392">
              <w:rPr>
                <w:vertAlign w:val="superscript"/>
              </w:rPr>
              <w:t>-2</w:t>
            </w:r>
            <w:r w:rsidRPr="00577392">
              <w:t xml:space="preserve"> yr</w:t>
            </w:r>
            <w:r w:rsidRPr="00577392">
              <w:rPr>
                <w:vertAlign w:val="superscript"/>
              </w:rPr>
              <w:t>-</w:t>
            </w:r>
            <w:r w:rsidR="006B3ED5">
              <w:rPr>
                <w:vertAlign w:val="superscript"/>
              </w:rPr>
              <w:t>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D8886" w14:textId="77777777" w:rsidR="00643E73" w:rsidRPr="00577392" w:rsidRDefault="00643E73" w:rsidP="001D30CA">
            <w:pPr>
              <w:jc w:val="center"/>
            </w:pPr>
            <w:r w:rsidRPr="00577392">
              <w:t>988.19±71.25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B7B63" w14:textId="77777777" w:rsidR="00643E73" w:rsidRPr="00577392" w:rsidRDefault="00643E73" w:rsidP="001D30CA">
            <w:pPr>
              <w:jc w:val="center"/>
            </w:pPr>
            <w:r w:rsidRPr="00577392">
              <w:t>1041.73±39.21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3E5C" w14:textId="77777777" w:rsidR="00643E73" w:rsidRPr="00577392" w:rsidRDefault="00643E73" w:rsidP="001D30CA">
            <w:pPr>
              <w:jc w:val="center"/>
            </w:pPr>
            <w:r w:rsidRPr="00577392">
              <w:t>978.23±40.93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A2E82" w14:textId="77777777" w:rsidR="00643E73" w:rsidRPr="00577392" w:rsidRDefault="00643E73" w:rsidP="001D30CA">
            <w:pPr>
              <w:jc w:val="center"/>
            </w:pPr>
            <w:r w:rsidRPr="00577392">
              <w:t>1180.18±16.32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6F7F6" w14:textId="77777777" w:rsidR="00643E73" w:rsidRPr="00577392" w:rsidRDefault="00643E73" w:rsidP="001D30CA">
            <w:pPr>
              <w:jc w:val="center"/>
            </w:pPr>
            <w:r w:rsidRPr="00577392">
              <w:t>1213.48±7.9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35DD4" w14:textId="77777777" w:rsidR="00643E73" w:rsidRPr="00577392" w:rsidRDefault="00643E73" w:rsidP="001D30CA">
            <w:pPr>
              <w:jc w:val="center"/>
            </w:pPr>
            <w:r w:rsidRPr="00577392">
              <w:t>1048.41±23.16</w:t>
            </w:r>
            <w:r w:rsidRPr="00577392">
              <w:rPr>
                <w:vertAlign w:val="superscript"/>
              </w:rPr>
              <w:t>ab</w:t>
            </w:r>
          </w:p>
        </w:tc>
      </w:tr>
      <w:tr w:rsidR="00643E73" w:rsidRPr="00577392" w14:paraId="7DDE8CD3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04D73B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1A78E" w14:textId="0B976751" w:rsidR="00643E73" w:rsidRPr="00577392" w:rsidRDefault="00643E73" w:rsidP="001D30CA">
            <w:pPr>
              <w:jc w:val="center"/>
            </w:pPr>
            <w:r w:rsidRPr="00577392">
              <w:t>GEP (g C m</w:t>
            </w:r>
            <w:r w:rsidRPr="00577392">
              <w:rPr>
                <w:vertAlign w:val="superscript"/>
              </w:rPr>
              <w:t>-2</w:t>
            </w:r>
            <w:r w:rsidRPr="00577392">
              <w:t xml:space="preserve"> yr</w:t>
            </w:r>
            <w:r w:rsidRPr="00577392">
              <w:rPr>
                <w:vertAlign w:val="superscript"/>
              </w:rPr>
              <w:t>-</w:t>
            </w:r>
            <w:r w:rsidR="006B3ED5">
              <w:rPr>
                <w:vertAlign w:val="superscript"/>
              </w:rPr>
              <w:t>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EA79" w14:textId="77777777" w:rsidR="00643E73" w:rsidRPr="00577392" w:rsidRDefault="00643E73" w:rsidP="001D30CA">
            <w:pPr>
              <w:jc w:val="center"/>
            </w:pPr>
            <w:r w:rsidRPr="00577392">
              <w:t>-1073.1±39.5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0EF6A" w14:textId="77777777" w:rsidR="00643E73" w:rsidRPr="00577392" w:rsidRDefault="00643E73" w:rsidP="001D30CA">
            <w:pPr>
              <w:jc w:val="center"/>
            </w:pPr>
            <w:r w:rsidRPr="00577392">
              <w:t>-1220.41±29.54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659C" w14:textId="77777777" w:rsidR="00643E73" w:rsidRPr="00577392" w:rsidRDefault="00643E73" w:rsidP="001D30CA">
            <w:pPr>
              <w:jc w:val="center"/>
            </w:pPr>
            <w:r w:rsidRPr="00577392">
              <w:t>-1060.28±8.57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0030A" w14:textId="77777777" w:rsidR="00643E73" w:rsidRPr="00577392" w:rsidRDefault="00643E73" w:rsidP="001D30CA">
            <w:pPr>
              <w:jc w:val="center"/>
            </w:pPr>
            <w:r w:rsidRPr="00577392">
              <w:t>-1257.48±45.24</w:t>
            </w:r>
            <w:r w:rsidRPr="00577392">
              <w:rPr>
                <w:vertAlign w:val="superscript"/>
              </w:rPr>
              <w:t>cd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169A7" w14:textId="77777777" w:rsidR="00643E73" w:rsidRPr="00577392" w:rsidRDefault="00643E73" w:rsidP="001D30CA">
            <w:pPr>
              <w:jc w:val="center"/>
            </w:pPr>
            <w:r w:rsidRPr="00577392">
              <w:t>-1403.82±20.84</w:t>
            </w:r>
            <w:r w:rsidRPr="00577392">
              <w:rPr>
                <w:vertAlign w:val="superscript"/>
              </w:rPr>
              <w:t>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0F65" w14:textId="77777777" w:rsidR="00643E73" w:rsidRPr="00577392" w:rsidRDefault="00643E73" w:rsidP="001D30CA">
            <w:pPr>
              <w:jc w:val="center"/>
            </w:pPr>
            <w:r w:rsidRPr="00577392">
              <w:t>-1052.65±37.56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2F4A507D" w14:textId="77777777" w:rsidTr="00D175EA">
        <w:trPr>
          <w:trHeight w:val="320"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D73A9" w14:textId="77777777" w:rsidR="00643E73" w:rsidRPr="00577392" w:rsidRDefault="00643E73" w:rsidP="001101C7"/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B01B9" w14:textId="77777777" w:rsidR="00643E73" w:rsidRPr="00577392" w:rsidRDefault="00643E73" w:rsidP="001D30CA">
            <w:pPr>
              <w:jc w:val="center"/>
            </w:pPr>
            <w:r w:rsidRPr="00577392">
              <w:t>Soil temperature (</w:t>
            </w:r>
            <w:r w:rsidRPr="00577392">
              <w:rPr>
                <w:vertAlign w:val="superscript"/>
              </w:rPr>
              <w:t>o</w:t>
            </w:r>
            <w:r w:rsidRPr="00577392">
              <w:t>C)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DDC31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5.12±0.18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5104D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4.99±0.17</w:t>
            </w:r>
            <w:r w:rsidRPr="00577392">
              <w:rPr>
                <w:vertAlign w:val="superscript"/>
              </w:rPr>
              <w:t>c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F4545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4.92±0.22</w:t>
            </w:r>
            <w:r w:rsidRPr="00577392">
              <w:rPr>
                <w:vertAlign w:val="superscript"/>
              </w:rPr>
              <w:t>c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1461B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6.41±0.54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B2BB6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6.08±0.13</w:t>
            </w:r>
            <w:r w:rsidRPr="00577392">
              <w:rPr>
                <w:vertAlign w:val="superscript"/>
              </w:rPr>
              <w:t>abc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8BDE8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6.67±0.27</w:t>
            </w:r>
            <w:r w:rsidRPr="00577392">
              <w:rPr>
                <w:vertAlign w:val="superscript"/>
              </w:rPr>
              <w:t>a</w:t>
            </w:r>
          </w:p>
        </w:tc>
      </w:tr>
      <w:tr w:rsidR="00935651" w:rsidRPr="00577392" w14:paraId="061B6194" w14:textId="77777777" w:rsidTr="00D175EA">
        <w:trPr>
          <w:trHeight w:val="320"/>
        </w:trPr>
        <w:tc>
          <w:tcPr>
            <w:tcW w:w="51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EC8788" w14:textId="77777777" w:rsidR="00935651" w:rsidRPr="00577392" w:rsidRDefault="00935651" w:rsidP="001101C7"/>
        </w:tc>
        <w:tc>
          <w:tcPr>
            <w:tcW w:w="9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18463F" w14:textId="5B3AEE5C" w:rsidR="00935651" w:rsidRPr="00577392" w:rsidRDefault="00935651" w:rsidP="00935651">
            <w:pPr>
              <w:jc w:val="center"/>
            </w:pPr>
            <w:r w:rsidRPr="00577392">
              <w:t xml:space="preserve">Soil pH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BB090" w14:textId="7ED720C0" w:rsidR="00935651" w:rsidRPr="00577392" w:rsidRDefault="00935651" w:rsidP="00935651">
            <w:pPr>
              <w:jc w:val="center"/>
            </w:pPr>
            <w:r w:rsidRPr="00577392">
              <w:t>8.13±0.07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13758" w14:textId="1E106415" w:rsidR="00935651" w:rsidRPr="00577392" w:rsidRDefault="00935651" w:rsidP="00935651">
            <w:pPr>
              <w:jc w:val="center"/>
            </w:pPr>
            <w:r w:rsidRPr="00577392">
              <w:t>8.00±0.13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4D2D5" w14:textId="75DC36B1" w:rsidR="00935651" w:rsidRPr="00577392" w:rsidRDefault="00935651" w:rsidP="00935651">
            <w:pPr>
              <w:jc w:val="center"/>
            </w:pPr>
            <w:r w:rsidRPr="00577392">
              <w:t>8.10±0.05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90122" w14:textId="1C2B25EE" w:rsidR="00935651" w:rsidRPr="00577392" w:rsidRDefault="00935651" w:rsidP="00935651">
            <w:pPr>
              <w:jc w:val="center"/>
            </w:pPr>
            <w:r w:rsidRPr="00577392">
              <w:t>7.97±0.12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4154" w14:textId="3E5AD83A" w:rsidR="00935651" w:rsidRPr="00577392" w:rsidRDefault="00935651" w:rsidP="00935651">
            <w:pPr>
              <w:jc w:val="center"/>
            </w:pPr>
            <w:r w:rsidRPr="00577392">
              <w:t>8.00±0.10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01467" w14:textId="3E260ED3" w:rsidR="00935651" w:rsidRPr="00577392" w:rsidRDefault="00935651" w:rsidP="00935651">
            <w:pPr>
              <w:jc w:val="center"/>
            </w:pPr>
            <w:r w:rsidRPr="00577392">
              <w:t>8.13±0.02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2E854E3D" w14:textId="77777777" w:rsidTr="00D175EA">
        <w:trPr>
          <w:trHeight w:val="320"/>
        </w:trPr>
        <w:tc>
          <w:tcPr>
            <w:tcW w:w="515" w:type="pct"/>
            <w:vMerge w:val="restart"/>
            <w:tcBorders>
              <w:left w:val="nil"/>
              <w:right w:val="nil"/>
            </w:tcBorders>
            <w:vAlign w:val="center"/>
          </w:tcPr>
          <w:p w14:paraId="50FE91C4" w14:textId="77777777" w:rsidR="00643E73" w:rsidRPr="00577392" w:rsidRDefault="00643E73" w:rsidP="001101C7">
            <w:r w:rsidRPr="00577392">
              <w:t>Topsoil</w:t>
            </w: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AFB8C" w14:textId="77777777" w:rsidR="00643E73" w:rsidRPr="00577392" w:rsidRDefault="00643E73" w:rsidP="001D30CA">
            <w:pPr>
              <w:jc w:val="center"/>
            </w:pPr>
            <w:r w:rsidRPr="00577392">
              <w:t>Soil water content (v/v)</w:t>
            </w:r>
          </w:p>
        </w:tc>
        <w:tc>
          <w:tcPr>
            <w:tcW w:w="5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1008C" w14:textId="77777777" w:rsidR="00643E73" w:rsidRPr="00577392" w:rsidRDefault="00643E73" w:rsidP="001D30CA">
            <w:pPr>
              <w:jc w:val="center"/>
            </w:pPr>
            <w:r w:rsidRPr="00577392">
              <w:t>0.22±0.01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0122" w14:textId="77777777" w:rsidR="00643E73" w:rsidRPr="00577392" w:rsidRDefault="00643E73" w:rsidP="001D30CA">
            <w:pPr>
              <w:jc w:val="center"/>
            </w:pPr>
            <w:r w:rsidRPr="00577392">
              <w:t>0.23±0.01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B3C02" w14:textId="77777777" w:rsidR="00643E73" w:rsidRPr="00577392" w:rsidRDefault="00643E73" w:rsidP="001D30CA">
            <w:pPr>
              <w:jc w:val="center"/>
            </w:pPr>
            <w:r w:rsidRPr="00577392">
              <w:t>0.18±0.01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6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FD94" w14:textId="77777777" w:rsidR="00643E73" w:rsidRPr="00577392" w:rsidRDefault="00643E73" w:rsidP="001D30CA">
            <w:pPr>
              <w:jc w:val="center"/>
            </w:pPr>
            <w:r w:rsidRPr="00577392">
              <w:t>0.17±0.01</w:t>
            </w:r>
            <w:r w:rsidRPr="00577392">
              <w:rPr>
                <w:vertAlign w:val="superscript"/>
              </w:rPr>
              <w:t>c</w:t>
            </w: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20356" w14:textId="77777777" w:rsidR="00643E73" w:rsidRPr="00577392" w:rsidRDefault="00643E73" w:rsidP="001D30CA">
            <w:pPr>
              <w:jc w:val="center"/>
            </w:pPr>
            <w:r w:rsidRPr="00577392">
              <w:t>0.22±0.01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DBA6" w14:textId="77777777" w:rsidR="00643E73" w:rsidRPr="00577392" w:rsidRDefault="00643E73" w:rsidP="001D30CA">
            <w:pPr>
              <w:jc w:val="center"/>
            </w:pPr>
            <w:r w:rsidRPr="00577392">
              <w:t>0.15±0.01</w:t>
            </w:r>
            <w:r w:rsidRPr="00577392">
              <w:rPr>
                <w:vertAlign w:val="superscript"/>
              </w:rPr>
              <w:t>c</w:t>
            </w:r>
          </w:p>
        </w:tc>
      </w:tr>
      <w:tr w:rsidR="00935651" w:rsidRPr="00577392" w14:paraId="5DF8E5D2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7F41D220" w14:textId="77777777" w:rsidR="00935651" w:rsidRPr="00577392" w:rsidRDefault="00935651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716F4" w14:textId="5AD0E290" w:rsidR="00935651" w:rsidRPr="00577392" w:rsidRDefault="00935651" w:rsidP="001D30CA">
            <w:pPr>
              <w:jc w:val="center"/>
            </w:pPr>
            <w:r w:rsidRPr="00577392">
              <w:t>TC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55E6" w14:textId="457D5C8B" w:rsidR="00935651" w:rsidRPr="00577392" w:rsidRDefault="00217B6A" w:rsidP="001D30CA">
            <w:pPr>
              <w:jc w:val="center"/>
            </w:pPr>
            <w:r w:rsidRPr="00577392">
              <w:t>78.17±1.89</w:t>
            </w:r>
            <w:r w:rsidR="00913152"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4286D" w14:textId="75542D37" w:rsidR="00935651" w:rsidRPr="00577392" w:rsidRDefault="00217B6A" w:rsidP="001D30CA">
            <w:pPr>
              <w:jc w:val="center"/>
            </w:pPr>
            <w:r w:rsidRPr="00577392">
              <w:t>75.77±7.89</w:t>
            </w:r>
            <w:r w:rsidR="00913152"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CF90" w14:textId="39578653" w:rsidR="00935651" w:rsidRPr="00577392" w:rsidRDefault="00217B6A" w:rsidP="001D30CA">
            <w:pPr>
              <w:jc w:val="center"/>
            </w:pPr>
            <w:r w:rsidRPr="00577392">
              <w:t>81.35±14.90</w:t>
            </w:r>
            <w:r w:rsidR="00913152"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AABB7" w14:textId="6DC8F4FE" w:rsidR="00935651" w:rsidRPr="00577392" w:rsidRDefault="00217B6A" w:rsidP="001D30CA">
            <w:pPr>
              <w:jc w:val="center"/>
            </w:pPr>
            <w:r w:rsidRPr="00577392">
              <w:t>75.05±15.18</w:t>
            </w:r>
            <w:r w:rsidR="00913152"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749B" w14:textId="516BA21E" w:rsidR="00935651" w:rsidRPr="00577392" w:rsidRDefault="00217B6A" w:rsidP="001D30CA">
            <w:pPr>
              <w:jc w:val="center"/>
            </w:pPr>
            <w:r w:rsidRPr="00577392">
              <w:t>79.50±4.95</w:t>
            </w:r>
            <w:r w:rsidR="00913152"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3228" w14:textId="29373DD4" w:rsidR="00935651" w:rsidRPr="00577392" w:rsidRDefault="00913152" w:rsidP="001D30CA">
            <w:pPr>
              <w:jc w:val="center"/>
              <w:rPr>
                <w:vertAlign w:val="superscript"/>
              </w:rPr>
            </w:pPr>
            <w:r w:rsidRPr="00577392">
              <w:t>79.90±9.64a</w:t>
            </w:r>
          </w:p>
        </w:tc>
      </w:tr>
      <w:tr w:rsidR="00643E73" w:rsidRPr="00577392" w14:paraId="2A8892B0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40580E6E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E6E47" w14:textId="77777777" w:rsidR="00643E73" w:rsidRPr="00577392" w:rsidRDefault="00643E73" w:rsidP="001D30CA">
            <w:pPr>
              <w:jc w:val="center"/>
            </w:pPr>
            <w:r w:rsidRPr="00577392">
              <w:t>TN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944E0" w14:textId="1A90A4B4" w:rsidR="00643E73" w:rsidRPr="00577392" w:rsidRDefault="00643E73" w:rsidP="001D30CA">
            <w:pPr>
              <w:jc w:val="center"/>
            </w:pPr>
            <w:r w:rsidRPr="00577392">
              <w:t>8.4</w:t>
            </w:r>
            <w:r w:rsidR="00935651" w:rsidRPr="00577392">
              <w:t>0</w:t>
            </w:r>
            <w:r w:rsidRPr="00577392">
              <w:t>±0.24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4303A" w14:textId="77777777" w:rsidR="00643E73" w:rsidRPr="00577392" w:rsidRDefault="00643E73" w:rsidP="001D30CA">
            <w:pPr>
              <w:jc w:val="center"/>
            </w:pPr>
            <w:r w:rsidRPr="00577392">
              <w:t>7.35±0.90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AD54C" w14:textId="77777777" w:rsidR="00643E73" w:rsidRPr="00577392" w:rsidRDefault="00643E73" w:rsidP="001D30CA">
            <w:pPr>
              <w:jc w:val="center"/>
            </w:pPr>
            <w:r w:rsidRPr="00577392">
              <w:t>7.18±0.24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58F3E" w14:textId="77777777" w:rsidR="00643E73" w:rsidRPr="00577392" w:rsidRDefault="00643E73" w:rsidP="001D30CA">
            <w:pPr>
              <w:jc w:val="center"/>
            </w:pPr>
            <w:r w:rsidRPr="00577392">
              <w:t>8.36±0.59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4EDB4" w14:textId="77777777" w:rsidR="00643E73" w:rsidRPr="00577392" w:rsidRDefault="00643E73" w:rsidP="001D30CA">
            <w:pPr>
              <w:jc w:val="center"/>
            </w:pPr>
            <w:r w:rsidRPr="00577392">
              <w:t>7.93±0.61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FE45C" w14:textId="77777777" w:rsidR="00643E73" w:rsidRPr="00577392" w:rsidRDefault="00643E73" w:rsidP="001D30CA">
            <w:pPr>
              <w:jc w:val="center"/>
            </w:pPr>
            <w:r w:rsidRPr="00577392">
              <w:t>7.54±0.26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525D0B92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547027AD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0B76" w14:textId="77777777" w:rsidR="00643E73" w:rsidRPr="00577392" w:rsidRDefault="00643E73" w:rsidP="001D30CA">
            <w:pPr>
              <w:jc w:val="center"/>
            </w:pPr>
            <w:r w:rsidRPr="00577392">
              <w:t>NH</w:t>
            </w:r>
            <w:r w:rsidRPr="00577392">
              <w:rPr>
                <w:vertAlign w:val="subscript"/>
              </w:rPr>
              <w:t>4</w:t>
            </w:r>
            <w:r w:rsidRPr="00577392">
              <w:rPr>
                <w:vertAlign w:val="superscript"/>
              </w:rPr>
              <w:t>+</w:t>
            </w:r>
            <w:r w:rsidRPr="00577392">
              <w:t xml:space="preserve">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7921E" w14:textId="77777777" w:rsidR="00643E73" w:rsidRPr="00577392" w:rsidRDefault="00643E73" w:rsidP="001D30CA">
            <w:pPr>
              <w:jc w:val="center"/>
            </w:pPr>
            <w:r w:rsidRPr="00577392">
              <w:t>17.36±3.66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D8A9A" w14:textId="77777777" w:rsidR="00643E73" w:rsidRPr="00577392" w:rsidRDefault="00643E73" w:rsidP="001D30CA">
            <w:pPr>
              <w:jc w:val="center"/>
            </w:pPr>
            <w:r w:rsidRPr="00577392">
              <w:t>15.68±2.55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AF99C" w14:textId="77777777" w:rsidR="00643E73" w:rsidRPr="00577392" w:rsidRDefault="00643E73" w:rsidP="001D30CA">
            <w:pPr>
              <w:jc w:val="center"/>
            </w:pPr>
            <w:r w:rsidRPr="00577392">
              <w:t>15.61±3.18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89F8" w14:textId="77777777" w:rsidR="00643E73" w:rsidRPr="00577392" w:rsidRDefault="00643E73" w:rsidP="001D30CA">
            <w:pPr>
              <w:jc w:val="center"/>
            </w:pPr>
            <w:r w:rsidRPr="00577392">
              <w:t>16.58±3.09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7E70F" w14:textId="77777777" w:rsidR="00643E73" w:rsidRPr="00577392" w:rsidRDefault="00643E73" w:rsidP="001D30CA">
            <w:pPr>
              <w:jc w:val="center"/>
            </w:pPr>
            <w:r w:rsidRPr="00577392">
              <w:t>21.76±4.94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7D682" w14:textId="77777777" w:rsidR="00643E73" w:rsidRPr="00577392" w:rsidRDefault="00643E73" w:rsidP="001D30CA">
            <w:pPr>
              <w:jc w:val="center"/>
            </w:pPr>
            <w:r w:rsidRPr="00577392">
              <w:t>13.00±1.62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7CC84653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5691D1C7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9B528" w14:textId="77777777" w:rsidR="00643E73" w:rsidRPr="00577392" w:rsidRDefault="00643E73" w:rsidP="001D30CA">
            <w:pPr>
              <w:jc w:val="center"/>
            </w:pPr>
            <w:r w:rsidRPr="00577392">
              <w:t>NO</w:t>
            </w:r>
            <w:r w:rsidRPr="00577392">
              <w:rPr>
                <w:vertAlign w:val="subscript"/>
              </w:rPr>
              <w:t>3</w:t>
            </w:r>
            <w:r w:rsidRPr="00577392">
              <w:rPr>
                <w:vertAlign w:val="superscript"/>
              </w:rPr>
              <w:t xml:space="preserve">- </w:t>
            </w:r>
            <w:r w:rsidRPr="00577392">
              <w:t>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78EA7" w14:textId="77777777" w:rsidR="00643E73" w:rsidRPr="00577392" w:rsidRDefault="00643E73" w:rsidP="001D30CA">
            <w:pPr>
              <w:jc w:val="center"/>
            </w:pPr>
            <w:r w:rsidRPr="00577392">
              <w:t>11.35±1.90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895AD" w14:textId="77777777" w:rsidR="00643E73" w:rsidRPr="00577392" w:rsidRDefault="00643E73" w:rsidP="001D30CA">
            <w:pPr>
              <w:jc w:val="center"/>
            </w:pPr>
            <w:r w:rsidRPr="00577392">
              <w:t>9.68±2.28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2F519" w14:textId="77777777" w:rsidR="00643E73" w:rsidRPr="00577392" w:rsidRDefault="00643E73" w:rsidP="001D30CA">
            <w:pPr>
              <w:jc w:val="center"/>
            </w:pPr>
            <w:r w:rsidRPr="00577392">
              <w:t>13.69±1.77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1A576" w14:textId="77777777" w:rsidR="00643E73" w:rsidRPr="00577392" w:rsidRDefault="00643E73" w:rsidP="001D30CA">
            <w:pPr>
              <w:jc w:val="center"/>
            </w:pPr>
            <w:r w:rsidRPr="00577392">
              <w:t>9.30±1.84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57091" w14:textId="77777777" w:rsidR="00643E73" w:rsidRPr="00577392" w:rsidRDefault="00643E73" w:rsidP="001D30CA">
            <w:pPr>
              <w:jc w:val="center"/>
            </w:pPr>
            <w:r w:rsidRPr="00577392">
              <w:t>8.39±2.29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C3633" w14:textId="77777777" w:rsidR="00643E73" w:rsidRPr="00577392" w:rsidRDefault="00643E73" w:rsidP="001D30CA">
            <w:pPr>
              <w:jc w:val="center"/>
            </w:pPr>
            <w:r w:rsidRPr="00577392">
              <w:t>13.53±1.68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2D71DB87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2A3ECB79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0BB65" w14:textId="77777777" w:rsidR="00643E73" w:rsidRPr="00577392" w:rsidRDefault="00643E73" w:rsidP="001D30CA">
            <w:pPr>
              <w:jc w:val="center"/>
            </w:pPr>
            <w:r w:rsidRPr="00577392">
              <w:t>SOC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1F4C0" w14:textId="77777777" w:rsidR="00643E73" w:rsidRPr="00577392" w:rsidRDefault="00643E73" w:rsidP="001D30CA">
            <w:pPr>
              <w:jc w:val="center"/>
            </w:pPr>
            <w:r w:rsidRPr="00577392">
              <w:t>63.10±2.07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7222B" w14:textId="77777777" w:rsidR="00643E73" w:rsidRPr="00577392" w:rsidRDefault="00643E73" w:rsidP="001D30CA">
            <w:pPr>
              <w:jc w:val="center"/>
            </w:pPr>
            <w:r w:rsidRPr="00577392">
              <w:t>62.76±7.72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6C334" w14:textId="77777777" w:rsidR="00643E73" w:rsidRPr="00577392" w:rsidRDefault="00643E73" w:rsidP="001D30CA">
            <w:pPr>
              <w:jc w:val="center"/>
            </w:pPr>
            <w:r w:rsidRPr="00577392">
              <w:t>67.08±9.13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B9E33" w14:textId="77777777" w:rsidR="00643E73" w:rsidRPr="00577392" w:rsidRDefault="00643E73" w:rsidP="001D30CA">
            <w:pPr>
              <w:jc w:val="center"/>
            </w:pPr>
            <w:r w:rsidRPr="00577392">
              <w:t>65.38±6.74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0CB1F" w14:textId="77777777" w:rsidR="00643E73" w:rsidRPr="00577392" w:rsidRDefault="00643E73" w:rsidP="001D30CA">
            <w:pPr>
              <w:jc w:val="center"/>
            </w:pPr>
            <w:r w:rsidRPr="00577392">
              <w:t>65.01±3.58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D0768" w14:textId="77777777" w:rsidR="00643E73" w:rsidRPr="00577392" w:rsidRDefault="00643E73" w:rsidP="001D30CA">
            <w:pPr>
              <w:jc w:val="center"/>
            </w:pPr>
            <w:r w:rsidRPr="00577392">
              <w:t>64.42±7.79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5C5FBD4B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03FF8D1C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50E16" w14:textId="77777777" w:rsidR="00643E73" w:rsidRPr="00577392" w:rsidRDefault="00643E73" w:rsidP="001D30CA">
            <w:pPr>
              <w:jc w:val="center"/>
            </w:pPr>
            <w:r w:rsidRPr="00577392">
              <w:t xml:space="preserve">DOC </w:t>
            </w:r>
            <w:r w:rsidRPr="00577392">
              <w:rPr>
                <w:vertAlign w:val="superscript"/>
              </w:rPr>
              <w:t xml:space="preserve"> </w:t>
            </w:r>
            <w:r w:rsidRPr="00577392">
              <w:t>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548E" w14:textId="77777777" w:rsidR="00643E73" w:rsidRPr="00577392" w:rsidRDefault="00643E73" w:rsidP="001D30CA">
            <w:pPr>
              <w:jc w:val="center"/>
            </w:pPr>
            <w:r w:rsidRPr="00577392">
              <w:t>243.54±27.04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AC172" w14:textId="77777777" w:rsidR="00643E73" w:rsidRPr="00577392" w:rsidRDefault="00643E73" w:rsidP="001D30CA">
            <w:pPr>
              <w:jc w:val="center"/>
            </w:pPr>
            <w:r w:rsidRPr="00577392">
              <w:t>210.20±22.93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C27F9" w14:textId="77777777" w:rsidR="00643E73" w:rsidRPr="00577392" w:rsidRDefault="00643E73" w:rsidP="001D30CA">
            <w:pPr>
              <w:jc w:val="center"/>
            </w:pPr>
            <w:r w:rsidRPr="00577392">
              <w:t>327.34±11.52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67B70" w14:textId="77777777" w:rsidR="00643E73" w:rsidRPr="00577392" w:rsidRDefault="00643E73" w:rsidP="001D30CA">
            <w:pPr>
              <w:jc w:val="center"/>
            </w:pPr>
            <w:r w:rsidRPr="00577392">
              <w:t>353.27±32.52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A3474" w14:textId="77777777" w:rsidR="00643E73" w:rsidRPr="00577392" w:rsidRDefault="00643E73" w:rsidP="001D30CA">
            <w:pPr>
              <w:jc w:val="center"/>
            </w:pPr>
            <w:r w:rsidRPr="00577392">
              <w:t>282.48±33.69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B2BE5" w14:textId="77777777" w:rsidR="00643E73" w:rsidRPr="00577392" w:rsidRDefault="00643E73" w:rsidP="001D30CA">
            <w:pPr>
              <w:jc w:val="center"/>
            </w:pPr>
            <w:r w:rsidRPr="00577392">
              <w:t>300.38±26.78</w:t>
            </w:r>
            <w:r w:rsidRPr="00577392">
              <w:rPr>
                <w:vertAlign w:val="superscript"/>
              </w:rPr>
              <w:t>ab</w:t>
            </w:r>
          </w:p>
        </w:tc>
      </w:tr>
      <w:tr w:rsidR="00643E73" w:rsidRPr="00577392" w14:paraId="43815BCE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5FEDBC90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C3BE" w14:textId="77777777" w:rsidR="00643E73" w:rsidRPr="00577392" w:rsidRDefault="00643E73" w:rsidP="001D30CA">
            <w:pPr>
              <w:jc w:val="center"/>
            </w:pPr>
            <w:r w:rsidRPr="00577392">
              <w:t>DON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D2B4A" w14:textId="77777777" w:rsidR="00643E73" w:rsidRPr="00577392" w:rsidRDefault="00643E73" w:rsidP="001D30CA">
            <w:pPr>
              <w:jc w:val="center"/>
            </w:pPr>
            <w:r w:rsidRPr="00577392">
              <w:t>35.91±3.51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27280" w14:textId="77777777" w:rsidR="00643E73" w:rsidRPr="00577392" w:rsidRDefault="00643E73" w:rsidP="001D30CA">
            <w:pPr>
              <w:jc w:val="center"/>
            </w:pPr>
            <w:r w:rsidRPr="00577392">
              <w:t>34.83±2.73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7050" w14:textId="77777777" w:rsidR="00643E73" w:rsidRPr="00577392" w:rsidRDefault="00643E73" w:rsidP="001D30CA">
            <w:pPr>
              <w:jc w:val="center"/>
            </w:pPr>
            <w:r w:rsidRPr="00577392">
              <w:t>45.05±3.53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4A8C5" w14:textId="77777777" w:rsidR="00643E73" w:rsidRPr="00577392" w:rsidRDefault="00643E73" w:rsidP="001D30CA">
            <w:pPr>
              <w:jc w:val="center"/>
            </w:pPr>
            <w:r w:rsidRPr="00577392">
              <w:t>43.67±3.74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B6335" w14:textId="77777777" w:rsidR="00643E73" w:rsidRPr="00577392" w:rsidRDefault="00643E73" w:rsidP="001D30CA">
            <w:pPr>
              <w:jc w:val="center"/>
            </w:pPr>
            <w:r w:rsidRPr="00577392">
              <w:t>34.12±0.21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9D9B2" w14:textId="77777777" w:rsidR="00643E73" w:rsidRPr="00577392" w:rsidRDefault="00643E73" w:rsidP="001D30CA">
            <w:pPr>
              <w:jc w:val="center"/>
            </w:pPr>
            <w:r w:rsidRPr="00577392">
              <w:t>41.78±1.63</w:t>
            </w:r>
            <w:r w:rsidRPr="00577392">
              <w:rPr>
                <w:vertAlign w:val="superscript"/>
              </w:rPr>
              <w:t>a</w:t>
            </w:r>
          </w:p>
        </w:tc>
      </w:tr>
      <w:tr w:rsidR="00643E73" w:rsidRPr="00577392" w14:paraId="389D3675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54ABB504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C49B8" w14:textId="77777777" w:rsidR="00643E73" w:rsidRPr="00577392" w:rsidRDefault="00643E73" w:rsidP="001D30CA">
            <w:pPr>
              <w:jc w:val="center"/>
            </w:pPr>
            <w:r w:rsidRPr="00577392">
              <w:t>MBC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0DEE" w14:textId="77777777" w:rsidR="00643E73" w:rsidRPr="00577392" w:rsidRDefault="00643E73" w:rsidP="001D30CA">
            <w:pPr>
              <w:jc w:val="center"/>
            </w:pPr>
            <w:r w:rsidRPr="00577392">
              <w:t>607.36±48.67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4477E" w14:textId="77777777" w:rsidR="00643E73" w:rsidRPr="00577392" w:rsidRDefault="00643E73" w:rsidP="001D30CA">
            <w:pPr>
              <w:jc w:val="center"/>
            </w:pPr>
            <w:r w:rsidRPr="00577392">
              <w:t>675.42±14.56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7730E" w14:textId="77777777" w:rsidR="00643E73" w:rsidRPr="00577392" w:rsidRDefault="00643E73" w:rsidP="001D30CA">
            <w:pPr>
              <w:jc w:val="center"/>
            </w:pPr>
            <w:r w:rsidRPr="00577392">
              <w:t>521.47±7.10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5C877" w14:textId="77777777" w:rsidR="00643E73" w:rsidRPr="00577392" w:rsidRDefault="00643E73" w:rsidP="001D30CA">
            <w:pPr>
              <w:jc w:val="center"/>
            </w:pPr>
            <w:r w:rsidRPr="00577392">
              <w:t>556.03±23.72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831C1" w14:textId="77777777" w:rsidR="00643E73" w:rsidRPr="00577392" w:rsidRDefault="00643E73" w:rsidP="001D30CA">
            <w:pPr>
              <w:jc w:val="center"/>
            </w:pPr>
            <w:r w:rsidRPr="00577392">
              <w:t>635.04±7.57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9F9D" w14:textId="77777777" w:rsidR="00643E73" w:rsidRPr="00577392" w:rsidRDefault="00643E73" w:rsidP="001D30CA">
            <w:pPr>
              <w:jc w:val="center"/>
            </w:pPr>
            <w:r w:rsidRPr="00577392">
              <w:t>483.74±25.28</w:t>
            </w:r>
            <w:r w:rsidRPr="00577392">
              <w:rPr>
                <w:vertAlign w:val="superscript"/>
              </w:rPr>
              <w:t>c</w:t>
            </w:r>
          </w:p>
        </w:tc>
      </w:tr>
      <w:tr w:rsidR="00643E73" w:rsidRPr="00577392" w14:paraId="0F9AB9D8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023EF9FA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ACA2" w14:textId="77777777" w:rsidR="00643E73" w:rsidRPr="00577392" w:rsidRDefault="00643E73" w:rsidP="001D30CA">
            <w:pPr>
              <w:jc w:val="center"/>
            </w:pPr>
            <w:r w:rsidRPr="00577392">
              <w:t>MBN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A143" w14:textId="77777777" w:rsidR="00643E73" w:rsidRPr="00577392" w:rsidRDefault="00643E73" w:rsidP="001D30CA">
            <w:pPr>
              <w:jc w:val="center"/>
            </w:pPr>
            <w:r w:rsidRPr="00577392">
              <w:t>58.85±3.33</w:t>
            </w:r>
            <w:r w:rsidRPr="00577392">
              <w:rPr>
                <w:vertAlign w:val="superscript"/>
              </w:rPr>
              <w:t>abc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E7316" w14:textId="77777777" w:rsidR="00643E73" w:rsidRPr="00577392" w:rsidRDefault="00643E73" w:rsidP="001D30CA">
            <w:pPr>
              <w:jc w:val="center"/>
            </w:pPr>
            <w:r w:rsidRPr="00577392">
              <w:t>68.75±2.89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1F4A0" w14:textId="77777777" w:rsidR="00643E73" w:rsidRPr="00577392" w:rsidRDefault="00643E73" w:rsidP="001D30CA">
            <w:pPr>
              <w:jc w:val="center"/>
            </w:pPr>
            <w:r w:rsidRPr="00577392">
              <w:t>53.28±3.81</w:t>
            </w:r>
            <w:r w:rsidRPr="00577392">
              <w:rPr>
                <w:vertAlign w:val="superscript"/>
              </w:rPr>
              <w:t>bc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26B99" w14:textId="77777777" w:rsidR="00643E73" w:rsidRPr="00577392" w:rsidRDefault="00643E73" w:rsidP="001D30CA">
            <w:pPr>
              <w:jc w:val="center"/>
            </w:pPr>
            <w:r w:rsidRPr="00577392">
              <w:t>58.08±2.66</w:t>
            </w:r>
            <w:r w:rsidRPr="00577392">
              <w:rPr>
                <w:vertAlign w:val="superscript"/>
              </w:rPr>
              <w:t>abc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6C5BD" w14:textId="77777777" w:rsidR="00643E73" w:rsidRPr="00577392" w:rsidRDefault="00643E73" w:rsidP="001D30CA">
            <w:pPr>
              <w:jc w:val="center"/>
            </w:pPr>
            <w:r w:rsidRPr="00577392">
              <w:t>62.33±1.78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CD8EC" w14:textId="77777777" w:rsidR="00643E73" w:rsidRPr="00577392" w:rsidRDefault="00643E73" w:rsidP="001D30CA">
            <w:pPr>
              <w:jc w:val="center"/>
            </w:pPr>
            <w:r w:rsidRPr="00577392">
              <w:t>46.75±1.57</w:t>
            </w:r>
            <w:r w:rsidRPr="00577392">
              <w:rPr>
                <w:vertAlign w:val="superscript"/>
              </w:rPr>
              <w:t>c</w:t>
            </w:r>
          </w:p>
        </w:tc>
      </w:tr>
      <w:tr w:rsidR="00643E73" w:rsidRPr="00577392" w14:paraId="4A16C496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right w:val="nil"/>
            </w:tcBorders>
            <w:vAlign w:val="center"/>
          </w:tcPr>
          <w:p w14:paraId="3DD83A5B" w14:textId="77777777" w:rsidR="00643E73" w:rsidRPr="00577392" w:rsidRDefault="00643E73" w:rsidP="001101C7"/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39950" w14:textId="77777777" w:rsidR="00643E73" w:rsidRPr="00577392" w:rsidRDefault="00643E73" w:rsidP="001D30CA">
            <w:pPr>
              <w:jc w:val="center"/>
            </w:pPr>
            <w:r w:rsidRPr="00577392">
              <w:t>SOC/TN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D6D40" w14:textId="41519F7F" w:rsidR="00643E73" w:rsidRPr="00577392" w:rsidRDefault="00643E73" w:rsidP="001D30CA">
            <w:pPr>
              <w:jc w:val="center"/>
            </w:pPr>
            <w:r w:rsidRPr="00577392">
              <w:t>11.07±0.68</w:t>
            </w:r>
            <w:r w:rsidR="00D401A9"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50C43" w14:textId="736091A4" w:rsidR="00643E73" w:rsidRPr="00577392" w:rsidRDefault="00643E73" w:rsidP="001D30CA">
            <w:pPr>
              <w:jc w:val="center"/>
            </w:pPr>
            <w:r w:rsidRPr="00577392">
              <w:t>11.32±0.35</w:t>
            </w:r>
            <w:r w:rsidR="00D401A9"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44247" w14:textId="5AC03DDB" w:rsidR="00643E73" w:rsidRPr="00577392" w:rsidRDefault="00643E73" w:rsidP="001D30CA">
            <w:pPr>
              <w:jc w:val="center"/>
            </w:pPr>
            <w:r w:rsidRPr="00577392">
              <w:t>10.85±0.55</w:t>
            </w:r>
            <w:r w:rsidR="00D401A9"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72C4" w14:textId="1C11EF60" w:rsidR="00643E73" w:rsidRPr="00577392" w:rsidRDefault="00643E73" w:rsidP="001D30CA">
            <w:pPr>
              <w:jc w:val="center"/>
            </w:pPr>
            <w:r w:rsidRPr="00577392">
              <w:t>12.42±1.51</w:t>
            </w:r>
            <w:r w:rsidR="00D401A9"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27BEE" w14:textId="7718F02B" w:rsidR="00643E73" w:rsidRPr="00577392" w:rsidRDefault="00643E73" w:rsidP="001D30CA">
            <w:pPr>
              <w:jc w:val="center"/>
            </w:pPr>
            <w:r w:rsidRPr="00577392">
              <w:t>11.11±0.19</w:t>
            </w:r>
            <w:r w:rsidR="00D401A9"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9322E" w14:textId="12C2879A" w:rsidR="00643E73" w:rsidRPr="00577392" w:rsidRDefault="00643E73" w:rsidP="001D30CA">
            <w:pPr>
              <w:jc w:val="center"/>
            </w:pPr>
            <w:r w:rsidRPr="00577392">
              <w:t>10.99±0.30</w:t>
            </w:r>
            <w:r w:rsidR="00D401A9" w:rsidRPr="00577392">
              <w:rPr>
                <w:vertAlign w:val="superscript"/>
              </w:rPr>
              <w:t>a</w:t>
            </w:r>
          </w:p>
        </w:tc>
      </w:tr>
      <w:tr w:rsidR="00643E73" w:rsidRPr="00577392" w14:paraId="0CAF957A" w14:textId="77777777" w:rsidTr="00D175EA">
        <w:trPr>
          <w:trHeight w:val="320"/>
        </w:trPr>
        <w:tc>
          <w:tcPr>
            <w:tcW w:w="5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078F8" w14:textId="77777777" w:rsidR="00643E73" w:rsidRPr="00577392" w:rsidRDefault="00643E73" w:rsidP="001101C7">
            <w:pPr>
              <w:rPr>
                <w:color w:val="000000" w:themeColor="text1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DB10F" w14:textId="77777777" w:rsidR="00643E73" w:rsidRPr="00577392" w:rsidRDefault="00643E73" w:rsidP="001D30CA">
            <w:pPr>
              <w:jc w:val="center"/>
            </w:pPr>
            <w:r w:rsidRPr="00577392">
              <w:rPr>
                <w:color w:val="000000" w:themeColor="text1"/>
              </w:rPr>
              <w:t>DOC/DON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E8D07" w14:textId="77777777" w:rsidR="00643E73" w:rsidRPr="00577392" w:rsidRDefault="00643E73" w:rsidP="001D30CA">
            <w:pPr>
              <w:jc w:val="center"/>
            </w:pPr>
            <w:r w:rsidRPr="00577392">
              <w:t>8.76±0.93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513B1" w14:textId="77777777" w:rsidR="00643E73" w:rsidRPr="00577392" w:rsidRDefault="00643E73" w:rsidP="001D30CA">
            <w:pPr>
              <w:jc w:val="center"/>
            </w:pPr>
            <w:r w:rsidRPr="00577392">
              <w:t>8.79±1.26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15872" w14:textId="77777777" w:rsidR="00643E73" w:rsidRPr="00577392" w:rsidRDefault="00643E73" w:rsidP="001D30CA">
            <w:pPr>
              <w:jc w:val="center"/>
            </w:pPr>
            <w:r w:rsidRPr="00577392">
              <w:t>7.65±0.57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B0406" w14:textId="77777777" w:rsidR="00643E73" w:rsidRPr="00577392" w:rsidRDefault="00643E73" w:rsidP="001D30CA">
            <w:pPr>
              <w:jc w:val="center"/>
            </w:pPr>
            <w:r w:rsidRPr="00577392">
              <w:t>8.69±0.44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48A0" w14:textId="77777777" w:rsidR="00643E73" w:rsidRPr="00577392" w:rsidRDefault="00643E73" w:rsidP="001D30CA">
            <w:pPr>
              <w:jc w:val="center"/>
            </w:pPr>
            <w:r w:rsidRPr="00577392">
              <w:t>8.13±1.01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CF212" w14:textId="77777777" w:rsidR="00643E73" w:rsidRPr="00577392" w:rsidRDefault="00643E73" w:rsidP="001D30CA">
            <w:pPr>
              <w:jc w:val="center"/>
            </w:pPr>
            <w:r w:rsidRPr="00577392">
              <w:t>8.84±1.27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38C43792" w14:textId="77777777" w:rsidTr="00D175EA">
        <w:trPr>
          <w:trHeight w:val="360"/>
        </w:trPr>
        <w:tc>
          <w:tcPr>
            <w:tcW w:w="51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5E7DB6" w14:textId="77777777" w:rsidR="00D930B4" w:rsidRPr="00577392" w:rsidRDefault="00D930B4" w:rsidP="001101C7"/>
        </w:tc>
        <w:tc>
          <w:tcPr>
            <w:tcW w:w="9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965D1" w14:textId="379C3F8F" w:rsidR="00D930B4" w:rsidRPr="00577392" w:rsidRDefault="00D930B4" w:rsidP="00D930B4">
            <w:pPr>
              <w:jc w:val="center"/>
            </w:pPr>
            <w:r w:rsidRPr="00577392">
              <w:rPr>
                <w:color w:val="000000" w:themeColor="text1"/>
              </w:rPr>
              <w:t>pH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3CD55" w14:textId="003F10A4" w:rsidR="00D930B4" w:rsidRPr="00577392" w:rsidRDefault="00D930B4" w:rsidP="00D930B4">
            <w:pPr>
              <w:jc w:val="center"/>
            </w:pPr>
            <w:r w:rsidRPr="00577392">
              <w:t>8.50±0.02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8F784" w14:textId="0E6E2631" w:rsidR="00D930B4" w:rsidRPr="00577392" w:rsidRDefault="00D930B4" w:rsidP="00D930B4">
            <w:pPr>
              <w:jc w:val="center"/>
            </w:pPr>
            <w:r w:rsidRPr="00577392">
              <w:t>8.43±0.02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614B" w14:textId="32BBEBA3" w:rsidR="00D930B4" w:rsidRPr="00577392" w:rsidRDefault="00D930B4" w:rsidP="00D930B4">
            <w:pPr>
              <w:jc w:val="center"/>
            </w:pPr>
            <w:r w:rsidRPr="00577392">
              <w:t>8.48±0.03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D21A9" w14:textId="6E4B9925" w:rsidR="00D930B4" w:rsidRPr="00577392" w:rsidRDefault="00D930B4" w:rsidP="00D930B4">
            <w:pPr>
              <w:jc w:val="center"/>
            </w:pPr>
            <w:r w:rsidRPr="00577392">
              <w:t>8.43±0.01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118B2" w14:textId="653F170D" w:rsidR="00D930B4" w:rsidRPr="00577392" w:rsidRDefault="00D930B4" w:rsidP="00D930B4">
            <w:pPr>
              <w:jc w:val="center"/>
            </w:pPr>
            <w:r w:rsidRPr="00577392">
              <w:t>8.48±0.03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D6FBB" w14:textId="40643C3E" w:rsidR="00D930B4" w:rsidRPr="00577392" w:rsidRDefault="00D930B4" w:rsidP="00D930B4">
            <w:pPr>
              <w:jc w:val="center"/>
            </w:pPr>
            <w:r w:rsidRPr="00577392">
              <w:t>8.50±0.04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499CB906" w14:textId="77777777" w:rsidTr="00D175EA">
        <w:trPr>
          <w:trHeight w:val="360"/>
        </w:trPr>
        <w:tc>
          <w:tcPr>
            <w:tcW w:w="515" w:type="pct"/>
            <w:vMerge w:val="restart"/>
            <w:tcBorders>
              <w:left w:val="nil"/>
              <w:right w:val="nil"/>
            </w:tcBorders>
            <w:vAlign w:val="center"/>
          </w:tcPr>
          <w:p w14:paraId="47062364" w14:textId="77777777" w:rsidR="00D930B4" w:rsidRPr="00577392" w:rsidRDefault="00D930B4" w:rsidP="001101C7">
            <w:r w:rsidRPr="00577392">
              <w:rPr>
                <w:rFonts w:hint="eastAsia"/>
              </w:rPr>
              <w:t>Subsoil</w:t>
            </w: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88466" w14:textId="77777777" w:rsidR="00D930B4" w:rsidRPr="00577392" w:rsidRDefault="00D930B4" w:rsidP="00D930B4">
            <w:pPr>
              <w:jc w:val="center"/>
            </w:pPr>
            <w:r w:rsidRPr="00577392">
              <w:t>Soil water content (v/v)</w:t>
            </w:r>
          </w:p>
        </w:tc>
        <w:tc>
          <w:tcPr>
            <w:tcW w:w="5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C2B6C" w14:textId="77777777" w:rsidR="00D930B4" w:rsidRPr="00577392" w:rsidRDefault="00D930B4" w:rsidP="00D930B4">
            <w:pPr>
              <w:jc w:val="center"/>
            </w:pPr>
            <w:r w:rsidRPr="00577392">
              <w:t>0.21±0.00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ABD6D" w14:textId="77777777" w:rsidR="00D930B4" w:rsidRPr="00577392" w:rsidRDefault="00D930B4" w:rsidP="00D930B4">
            <w:pPr>
              <w:jc w:val="center"/>
            </w:pPr>
            <w:r w:rsidRPr="00577392">
              <w:t>0.21±0.00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1EDB7" w14:textId="77777777" w:rsidR="00D930B4" w:rsidRPr="00577392" w:rsidRDefault="00D930B4" w:rsidP="00D930B4">
            <w:pPr>
              <w:jc w:val="center"/>
            </w:pPr>
            <w:r w:rsidRPr="00577392">
              <w:t>0.2±0.00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96DB4" w14:textId="77777777" w:rsidR="00D930B4" w:rsidRPr="00577392" w:rsidRDefault="00D930B4" w:rsidP="00D930B4">
            <w:pPr>
              <w:jc w:val="center"/>
            </w:pPr>
            <w:r w:rsidRPr="00577392">
              <w:t>0.21±0.01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285B4" w14:textId="77777777" w:rsidR="00D930B4" w:rsidRPr="00577392" w:rsidRDefault="00D930B4" w:rsidP="00D930B4">
            <w:pPr>
              <w:jc w:val="center"/>
            </w:pPr>
            <w:r w:rsidRPr="00577392">
              <w:t>0.22±0.01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03922" w14:textId="77777777" w:rsidR="00D930B4" w:rsidRPr="00577392" w:rsidRDefault="00D930B4" w:rsidP="00D930B4">
            <w:pPr>
              <w:jc w:val="center"/>
            </w:pPr>
            <w:r w:rsidRPr="00577392">
              <w:t>0.19±0.01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18450631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2DB8C633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609B" w14:textId="77777777" w:rsidR="00D930B4" w:rsidRPr="00577392" w:rsidRDefault="00D930B4" w:rsidP="00D930B4">
            <w:pPr>
              <w:jc w:val="center"/>
            </w:pPr>
            <w:r w:rsidRPr="00577392">
              <w:t>TC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ED821" w14:textId="77777777" w:rsidR="00D930B4" w:rsidRPr="00577392" w:rsidRDefault="00D930B4" w:rsidP="00D930B4">
            <w:pPr>
              <w:jc w:val="center"/>
            </w:pPr>
            <w:r w:rsidRPr="00577392">
              <w:t>36.16±0.72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617D9" w14:textId="77777777" w:rsidR="00D930B4" w:rsidRPr="00577392" w:rsidRDefault="00D930B4" w:rsidP="00D930B4">
            <w:pPr>
              <w:jc w:val="center"/>
            </w:pPr>
            <w:r w:rsidRPr="00577392">
              <w:t>35.37±0.90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D999A" w14:textId="77777777" w:rsidR="00D930B4" w:rsidRPr="00577392" w:rsidRDefault="00D930B4" w:rsidP="00D930B4">
            <w:pPr>
              <w:jc w:val="center"/>
            </w:pPr>
            <w:r w:rsidRPr="00577392">
              <w:t>38.58±1.29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A8482" w14:textId="77777777" w:rsidR="00D930B4" w:rsidRPr="00577392" w:rsidRDefault="00D930B4" w:rsidP="00D930B4">
            <w:pPr>
              <w:jc w:val="center"/>
            </w:pPr>
            <w:r w:rsidRPr="00577392">
              <w:t>36.01±0.90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47B7" w14:textId="77777777" w:rsidR="00D930B4" w:rsidRPr="00577392" w:rsidRDefault="00D930B4" w:rsidP="00D930B4">
            <w:pPr>
              <w:jc w:val="center"/>
            </w:pPr>
            <w:r w:rsidRPr="00577392">
              <w:t>36.82±0.50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E252D" w14:textId="77777777" w:rsidR="00D930B4" w:rsidRPr="00577392" w:rsidRDefault="00D930B4" w:rsidP="00D930B4">
            <w:pPr>
              <w:jc w:val="center"/>
            </w:pPr>
            <w:r w:rsidRPr="00577392">
              <w:t>35.69±0.72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6A9EBE3E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2B0B4D49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0A7EF" w14:textId="77777777" w:rsidR="00D930B4" w:rsidRPr="00577392" w:rsidRDefault="00D930B4" w:rsidP="00D930B4">
            <w:pPr>
              <w:jc w:val="center"/>
            </w:pPr>
            <w:r w:rsidRPr="00577392">
              <w:t>TN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7616E" w14:textId="77777777" w:rsidR="00D930B4" w:rsidRPr="00577392" w:rsidRDefault="00D930B4" w:rsidP="00D930B4">
            <w:pPr>
              <w:jc w:val="center"/>
            </w:pPr>
            <w:r w:rsidRPr="00577392">
              <w:t>1.75±0.11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17820" w14:textId="77777777" w:rsidR="00D930B4" w:rsidRPr="00577392" w:rsidRDefault="00D930B4" w:rsidP="00D930B4">
            <w:pPr>
              <w:jc w:val="center"/>
            </w:pPr>
            <w:r w:rsidRPr="00577392">
              <w:t>1.92±0.31</w:t>
            </w:r>
            <w:r w:rsidRPr="00577392">
              <w:rPr>
                <w:vertAlign w:val="superscript"/>
              </w:rPr>
              <w:t>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A4230" w14:textId="77777777" w:rsidR="00D930B4" w:rsidRPr="00577392" w:rsidRDefault="00D930B4" w:rsidP="00D930B4">
            <w:pPr>
              <w:jc w:val="center"/>
            </w:pPr>
            <w:r w:rsidRPr="00577392">
              <w:t>2.76±0.15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9E7E7" w14:textId="77777777" w:rsidR="00D930B4" w:rsidRPr="00577392" w:rsidRDefault="00D930B4" w:rsidP="00D930B4">
            <w:pPr>
              <w:jc w:val="center"/>
            </w:pPr>
            <w:r w:rsidRPr="00577392">
              <w:t>2.06±0.14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27929" w14:textId="77777777" w:rsidR="00D930B4" w:rsidRPr="00577392" w:rsidRDefault="00D930B4" w:rsidP="00D930B4">
            <w:pPr>
              <w:jc w:val="center"/>
            </w:pPr>
            <w:r w:rsidRPr="00577392">
              <w:t>2.27±0.17</w:t>
            </w:r>
            <w:r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F7A2" w14:textId="77777777" w:rsidR="00D930B4" w:rsidRPr="00577392" w:rsidRDefault="00D930B4" w:rsidP="00D930B4">
            <w:pPr>
              <w:jc w:val="center"/>
            </w:pPr>
            <w:r w:rsidRPr="00577392">
              <w:t>1.85±0.10</w:t>
            </w:r>
            <w:r w:rsidRPr="00577392">
              <w:rPr>
                <w:vertAlign w:val="superscript"/>
              </w:rPr>
              <w:t>b</w:t>
            </w:r>
          </w:p>
        </w:tc>
      </w:tr>
      <w:tr w:rsidR="00D930B4" w:rsidRPr="00577392" w14:paraId="7E6D247F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66F539CC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73447" w14:textId="77777777" w:rsidR="00D930B4" w:rsidRPr="00577392" w:rsidRDefault="00D930B4" w:rsidP="00D930B4">
            <w:pPr>
              <w:jc w:val="center"/>
            </w:pPr>
            <w:r w:rsidRPr="00577392">
              <w:t>NH</w:t>
            </w:r>
            <w:r w:rsidRPr="00577392">
              <w:rPr>
                <w:vertAlign w:val="subscript"/>
              </w:rPr>
              <w:t>4</w:t>
            </w:r>
            <w:r w:rsidRPr="00577392">
              <w:rPr>
                <w:vertAlign w:val="superscript"/>
              </w:rPr>
              <w:t>+</w:t>
            </w:r>
            <w:r w:rsidRPr="00577392">
              <w:t xml:space="preserve"> </w:t>
            </w:r>
            <w:r w:rsidRPr="00577392">
              <w:rPr>
                <w:vertAlign w:val="subscript"/>
              </w:rPr>
              <w:t xml:space="preserve"> </w:t>
            </w:r>
            <w:r w:rsidRPr="00577392">
              <w:t>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D7A95" w14:textId="77777777" w:rsidR="00D930B4" w:rsidRPr="00577392" w:rsidRDefault="00D930B4" w:rsidP="00D930B4">
            <w:pPr>
              <w:jc w:val="center"/>
            </w:pPr>
            <w:r w:rsidRPr="00577392">
              <w:t>7.42±0.91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8A75" w14:textId="77777777" w:rsidR="00D930B4" w:rsidRPr="00577392" w:rsidRDefault="00D930B4" w:rsidP="00D930B4">
            <w:pPr>
              <w:jc w:val="center"/>
            </w:pPr>
            <w:r w:rsidRPr="00577392">
              <w:t>5.61±1.01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08CA9" w14:textId="77777777" w:rsidR="00D930B4" w:rsidRPr="00577392" w:rsidRDefault="00D930B4" w:rsidP="00D930B4">
            <w:pPr>
              <w:jc w:val="center"/>
            </w:pPr>
            <w:r w:rsidRPr="00577392">
              <w:t>7.41±1.68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10749" w14:textId="77777777" w:rsidR="00D930B4" w:rsidRPr="00577392" w:rsidRDefault="00D930B4" w:rsidP="00D930B4">
            <w:pPr>
              <w:jc w:val="center"/>
            </w:pPr>
            <w:r w:rsidRPr="00577392">
              <w:t>4.85±0.85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57D4" w14:textId="77777777" w:rsidR="00D930B4" w:rsidRPr="00577392" w:rsidRDefault="00D930B4" w:rsidP="00D930B4">
            <w:pPr>
              <w:jc w:val="center"/>
            </w:pPr>
            <w:r w:rsidRPr="00577392">
              <w:t>6.07±0.89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357D3" w14:textId="77777777" w:rsidR="00D930B4" w:rsidRPr="00577392" w:rsidRDefault="00D930B4" w:rsidP="00D930B4">
            <w:pPr>
              <w:jc w:val="center"/>
            </w:pPr>
            <w:r w:rsidRPr="00577392">
              <w:t>5.40±0.91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778D71A2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3C1E1D3D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85CC" w14:textId="77777777" w:rsidR="00D930B4" w:rsidRPr="00577392" w:rsidRDefault="00D930B4" w:rsidP="00D930B4">
            <w:pPr>
              <w:jc w:val="center"/>
            </w:pPr>
            <w:r w:rsidRPr="00577392">
              <w:t>NO</w:t>
            </w:r>
            <w:r w:rsidRPr="00577392">
              <w:rPr>
                <w:vertAlign w:val="subscript"/>
              </w:rPr>
              <w:t>3</w:t>
            </w:r>
            <w:r w:rsidRPr="00577392">
              <w:rPr>
                <w:vertAlign w:val="superscript"/>
              </w:rPr>
              <w:t xml:space="preserve">- </w:t>
            </w:r>
            <w:r w:rsidRPr="00577392">
              <w:t>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DEBE" w14:textId="77777777" w:rsidR="00D930B4" w:rsidRPr="00577392" w:rsidRDefault="00D930B4" w:rsidP="00D930B4">
            <w:pPr>
              <w:jc w:val="center"/>
            </w:pPr>
            <w:r w:rsidRPr="00577392">
              <w:t>5.55±0.53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6EDA0" w14:textId="77777777" w:rsidR="00D930B4" w:rsidRPr="00577392" w:rsidRDefault="00D930B4" w:rsidP="00D930B4">
            <w:pPr>
              <w:jc w:val="center"/>
            </w:pPr>
            <w:r w:rsidRPr="00577392">
              <w:t>5.17±0.33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6DB5C" w14:textId="77777777" w:rsidR="00D930B4" w:rsidRPr="00577392" w:rsidRDefault="00D930B4" w:rsidP="00D930B4">
            <w:pPr>
              <w:jc w:val="center"/>
            </w:pPr>
            <w:r w:rsidRPr="00577392">
              <w:t>5.19±0.57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A0FCB" w14:textId="77777777" w:rsidR="00D930B4" w:rsidRPr="00577392" w:rsidRDefault="00D930B4" w:rsidP="00D930B4">
            <w:pPr>
              <w:jc w:val="center"/>
            </w:pPr>
            <w:r w:rsidRPr="00577392">
              <w:t>5.37±0.62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C181" w14:textId="77777777" w:rsidR="00D930B4" w:rsidRPr="00577392" w:rsidRDefault="00D930B4" w:rsidP="00D930B4">
            <w:pPr>
              <w:jc w:val="center"/>
            </w:pPr>
            <w:r w:rsidRPr="00577392">
              <w:t>4.88±0.15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834C7" w14:textId="77777777" w:rsidR="00D930B4" w:rsidRPr="00577392" w:rsidRDefault="00D930B4" w:rsidP="00D930B4">
            <w:pPr>
              <w:jc w:val="center"/>
            </w:pPr>
            <w:r w:rsidRPr="00577392">
              <w:t>4.53±0.37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44D7F501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084D4EAA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7826" w14:textId="77777777" w:rsidR="00D930B4" w:rsidRPr="00577392" w:rsidRDefault="00D930B4" w:rsidP="00D930B4">
            <w:pPr>
              <w:jc w:val="center"/>
            </w:pPr>
            <w:r w:rsidRPr="00577392">
              <w:t>SOC (g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0F99B" w14:textId="77777777" w:rsidR="00D930B4" w:rsidRPr="00577392" w:rsidRDefault="00D930B4" w:rsidP="00D930B4">
            <w:pPr>
              <w:jc w:val="center"/>
            </w:pPr>
            <w:r w:rsidRPr="00577392">
              <w:t>17.95±1.70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4AB2A" w14:textId="77777777" w:rsidR="00D930B4" w:rsidRPr="00577392" w:rsidRDefault="00D930B4" w:rsidP="00D930B4">
            <w:pPr>
              <w:jc w:val="center"/>
            </w:pPr>
            <w:r w:rsidRPr="00577392">
              <w:t>16.20±3.10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74DC4" w14:textId="77777777" w:rsidR="00D930B4" w:rsidRPr="00577392" w:rsidRDefault="00D930B4" w:rsidP="00D930B4">
            <w:pPr>
              <w:jc w:val="center"/>
            </w:pPr>
            <w:r w:rsidRPr="00577392">
              <w:t>18.97±1.99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1412" w14:textId="77777777" w:rsidR="00D930B4" w:rsidRPr="00577392" w:rsidRDefault="00D930B4" w:rsidP="00D930B4">
            <w:pPr>
              <w:jc w:val="center"/>
            </w:pPr>
            <w:r w:rsidRPr="00577392">
              <w:t>18.97±1.42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D566" w14:textId="77777777" w:rsidR="00D930B4" w:rsidRPr="00577392" w:rsidRDefault="00D930B4" w:rsidP="00D930B4">
            <w:pPr>
              <w:jc w:val="center"/>
            </w:pPr>
            <w:r w:rsidRPr="00577392">
              <w:t>19.12±0.38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49941" w14:textId="77777777" w:rsidR="00D930B4" w:rsidRPr="00577392" w:rsidRDefault="00D930B4" w:rsidP="00D930B4">
            <w:pPr>
              <w:jc w:val="center"/>
            </w:pPr>
            <w:r w:rsidRPr="00577392">
              <w:t>13.62±3.08</w:t>
            </w:r>
            <w:r w:rsidRPr="00577392">
              <w:rPr>
                <w:vertAlign w:val="superscript"/>
              </w:rPr>
              <w:t>a</w:t>
            </w:r>
            <w:r w:rsidRPr="00577392">
              <w:t>  </w:t>
            </w:r>
          </w:p>
        </w:tc>
      </w:tr>
      <w:tr w:rsidR="00D930B4" w:rsidRPr="00577392" w14:paraId="12B1D984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2BDF0F84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300DD" w14:textId="77777777" w:rsidR="00D930B4" w:rsidRPr="00577392" w:rsidRDefault="00D930B4" w:rsidP="00D930B4">
            <w:pPr>
              <w:jc w:val="center"/>
            </w:pPr>
            <w:r w:rsidRPr="00577392">
              <w:t>DOC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4E3D2" w14:textId="77777777" w:rsidR="00D930B4" w:rsidRPr="00577392" w:rsidRDefault="00D930B4" w:rsidP="00D930B4">
            <w:pPr>
              <w:jc w:val="center"/>
            </w:pPr>
            <w:r w:rsidRPr="00577392">
              <w:t>120.26±18.01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4B858" w14:textId="77777777" w:rsidR="00D930B4" w:rsidRPr="00577392" w:rsidRDefault="00D930B4" w:rsidP="00D930B4">
            <w:pPr>
              <w:jc w:val="center"/>
            </w:pPr>
            <w:r w:rsidRPr="00577392">
              <w:t>90.75±27.02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E5A1" w14:textId="77777777" w:rsidR="00D930B4" w:rsidRPr="00577392" w:rsidRDefault="00D930B4" w:rsidP="00D930B4">
            <w:pPr>
              <w:jc w:val="center"/>
            </w:pPr>
            <w:r w:rsidRPr="00577392">
              <w:t>104.6±9.53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62D46" w14:textId="77777777" w:rsidR="00D930B4" w:rsidRPr="00577392" w:rsidRDefault="00D930B4" w:rsidP="00D930B4">
            <w:pPr>
              <w:jc w:val="center"/>
            </w:pPr>
            <w:r w:rsidRPr="00577392">
              <w:t>125.37±20.18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3C3D4" w14:textId="77777777" w:rsidR="00D930B4" w:rsidRPr="00577392" w:rsidRDefault="00D930B4" w:rsidP="00D930B4">
            <w:pPr>
              <w:jc w:val="center"/>
            </w:pPr>
            <w:r w:rsidRPr="00577392">
              <w:t>77.51±10.23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C56FC" w14:textId="77777777" w:rsidR="00D930B4" w:rsidRPr="00577392" w:rsidRDefault="00D930B4" w:rsidP="00D930B4">
            <w:pPr>
              <w:jc w:val="center"/>
            </w:pPr>
            <w:r w:rsidRPr="00577392">
              <w:t>107.79±16.28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6B434447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4BF259DF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E8D57" w14:textId="77777777" w:rsidR="00D930B4" w:rsidRPr="00577392" w:rsidRDefault="00D930B4" w:rsidP="00D930B4">
            <w:pPr>
              <w:jc w:val="center"/>
            </w:pPr>
            <w:r w:rsidRPr="00577392">
              <w:t>DON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0777" w14:textId="77777777" w:rsidR="00D930B4" w:rsidRPr="00577392" w:rsidRDefault="00D930B4" w:rsidP="00D930B4">
            <w:pPr>
              <w:jc w:val="center"/>
            </w:pPr>
            <w:r w:rsidRPr="00577392">
              <w:t>10.5±0.90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374C" w14:textId="77777777" w:rsidR="00D930B4" w:rsidRPr="00577392" w:rsidRDefault="00D930B4" w:rsidP="00D930B4">
            <w:pPr>
              <w:jc w:val="center"/>
            </w:pPr>
            <w:r w:rsidRPr="00577392">
              <w:t>12.38±3.21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E3AFE" w14:textId="77777777" w:rsidR="00D930B4" w:rsidRPr="00577392" w:rsidRDefault="00D930B4" w:rsidP="00D930B4">
            <w:pPr>
              <w:jc w:val="center"/>
            </w:pPr>
            <w:r w:rsidRPr="00577392">
              <w:t>11.61±1.17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A210D" w14:textId="77777777" w:rsidR="00D930B4" w:rsidRPr="00577392" w:rsidRDefault="00D930B4" w:rsidP="00D930B4">
            <w:pPr>
              <w:jc w:val="center"/>
            </w:pPr>
            <w:r w:rsidRPr="00577392">
              <w:t>11.48±1.50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2D672" w14:textId="77777777" w:rsidR="00D930B4" w:rsidRPr="00577392" w:rsidRDefault="00D930B4" w:rsidP="00D930B4">
            <w:pPr>
              <w:jc w:val="center"/>
            </w:pPr>
            <w:r w:rsidRPr="00577392">
              <w:t>8.32±0.66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9D4BE" w14:textId="77777777" w:rsidR="00D930B4" w:rsidRPr="00577392" w:rsidRDefault="00D930B4" w:rsidP="00D930B4">
            <w:pPr>
              <w:jc w:val="center"/>
            </w:pPr>
            <w:r w:rsidRPr="00577392">
              <w:t>8.47±1.70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79033A87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0E9F4E08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154A9" w14:textId="77777777" w:rsidR="00D930B4" w:rsidRPr="00577392" w:rsidRDefault="00D930B4" w:rsidP="00D930B4">
            <w:pPr>
              <w:jc w:val="center"/>
            </w:pPr>
            <w:r w:rsidRPr="00577392">
              <w:t>MBC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9A35F" w14:textId="77777777" w:rsidR="00D930B4" w:rsidRPr="00577392" w:rsidRDefault="00D930B4" w:rsidP="00D930B4">
            <w:pPr>
              <w:jc w:val="center"/>
            </w:pPr>
            <w:r w:rsidRPr="00577392">
              <w:t>236.75±27.22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D5465" w14:textId="77777777" w:rsidR="00D930B4" w:rsidRPr="00577392" w:rsidRDefault="00D930B4" w:rsidP="00D930B4">
            <w:pPr>
              <w:jc w:val="center"/>
            </w:pPr>
            <w:r w:rsidRPr="00577392">
              <w:t>294.14±41.82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B7B36" w14:textId="77777777" w:rsidR="00D930B4" w:rsidRPr="00577392" w:rsidRDefault="00D930B4" w:rsidP="00D930B4">
            <w:pPr>
              <w:jc w:val="center"/>
            </w:pPr>
            <w:r w:rsidRPr="00577392">
              <w:t>294.99±5.34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29C42" w14:textId="77777777" w:rsidR="00D930B4" w:rsidRPr="00577392" w:rsidRDefault="00D930B4" w:rsidP="00D930B4">
            <w:pPr>
              <w:jc w:val="center"/>
            </w:pPr>
            <w:r w:rsidRPr="00577392">
              <w:t>220.24±22.13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1816C" w14:textId="77777777" w:rsidR="00D930B4" w:rsidRPr="00577392" w:rsidRDefault="00D930B4" w:rsidP="00D930B4">
            <w:pPr>
              <w:jc w:val="center"/>
            </w:pPr>
            <w:r w:rsidRPr="00577392">
              <w:t>315.35±24.13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EBFDD" w14:textId="77777777" w:rsidR="00D930B4" w:rsidRPr="00577392" w:rsidRDefault="00D930B4" w:rsidP="00D930B4">
            <w:pPr>
              <w:jc w:val="center"/>
            </w:pPr>
            <w:r w:rsidRPr="00577392">
              <w:t>270.94±27.76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01D5CD2A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0BE9448F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7CAA3" w14:textId="77777777" w:rsidR="00D930B4" w:rsidRPr="00577392" w:rsidRDefault="00D930B4" w:rsidP="00D930B4">
            <w:pPr>
              <w:jc w:val="center"/>
            </w:pPr>
            <w:r w:rsidRPr="00577392">
              <w:t>MBN (mg</w:t>
            </w:r>
            <w:r w:rsidRPr="00577392">
              <w:rPr>
                <w:rFonts w:ascii="Symbol" w:hAnsi="Symbol"/>
              </w:rPr>
              <w:t></w:t>
            </w:r>
            <w:r w:rsidRPr="00577392">
              <w:t>kg</w:t>
            </w:r>
            <w:r w:rsidRPr="00577392">
              <w:rPr>
                <w:vertAlign w:val="superscript"/>
              </w:rPr>
              <w:t>-1</w:t>
            </w:r>
            <w:r w:rsidRPr="00577392"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59AE4" w14:textId="77777777" w:rsidR="00D930B4" w:rsidRPr="00577392" w:rsidRDefault="00D930B4" w:rsidP="00D930B4">
            <w:pPr>
              <w:jc w:val="center"/>
            </w:pPr>
            <w:r w:rsidRPr="00577392">
              <w:t>25.63±2.97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40833" w14:textId="77777777" w:rsidR="00D930B4" w:rsidRPr="00577392" w:rsidRDefault="00D930B4" w:rsidP="00D930B4">
            <w:pPr>
              <w:jc w:val="center"/>
            </w:pPr>
            <w:r w:rsidRPr="00577392">
              <w:t>30.74±2.08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B7187" w14:textId="77777777" w:rsidR="00D930B4" w:rsidRPr="00577392" w:rsidRDefault="00D930B4" w:rsidP="00D930B4">
            <w:pPr>
              <w:jc w:val="center"/>
            </w:pPr>
            <w:r w:rsidRPr="00577392">
              <w:t>26.92±1.09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F428C" w14:textId="77777777" w:rsidR="00D930B4" w:rsidRPr="00577392" w:rsidRDefault="00D930B4" w:rsidP="00D930B4">
            <w:pPr>
              <w:jc w:val="center"/>
            </w:pPr>
            <w:r w:rsidRPr="00577392">
              <w:t>22.85±1.51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8F463" w14:textId="77777777" w:rsidR="00D930B4" w:rsidRPr="00577392" w:rsidRDefault="00D930B4" w:rsidP="00D930B4">
            <w:pPr>
              <w:jc w:val="center"/>
            </w:pPr>
            <w:r w:rsidRPr="00577392">
              <w:t>29.96±3.90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459CD" w14:textId="77777777" w:rsidR="00D930B4" w:rsidRPr="00577392" w:rsidRDefault="00D930B4" w:rsidP="00D930B4">
            <w:pPr>
              <w:jc w:val="center"/>
            </w:pPr>
            <w:r w:rsidRPr="00577392">
              <w:t>26.77±4.56</w:t>
            </w:r>
            <w:r w:rsidRPr="00577392">
              <w:rPr>
                <w:vertAlign w:val="superscript"/>
              </w:rPr>
              <w:t>a</w:t>
            </w:r>
          </w:p>
        </w:tc>
      </w:tr>
      <w:tr w:rsidR="00D930B4" w:rsidRPr="00577392" w14:paraId="7EB56555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right w:val="nil"/>
            </w:tcBorders>
          </w:tcPr>
          <w:p w14:paraId="022C86E0" w14:textId="77777777" w:rsidR="00D930B4" w:rsidRPr="00577392" w:rsidRDefault="00D930B4" w:rsidP="00D930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EEA59" w14:textId="77777777" w:rsidR="00D930B4" w:rsidRPr="00577392" w:rsidRDefault="00D930B4" w:rsidP="00D930B4">
            <w:pPr>
              <w:jc w:val="center"/>
            </w:pPr>
            <w:r w:rsidRPr="00577392">
              <w:rPr>
                <w:color w:val="000000" w:themeColor="text1"/>
              </w:rPr>
              <w:t>SOC</w:t>
            </w:r>
            <w:r w:rsidRPr="00577392">
              <w:t>/TN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10E8D" w14:textId="62D5013B" w:rsidR="00D930B4" w:rsidRPr="00577392" w:rsidRDefault="00D930B4" w:rsidP="00D930B4">
            <w:pPr>
              <w:jc w:val="center"/>
            </w:pPr>
            <w:r w:rsidRPr="00577392">
              <w:t>10.45±1.37</w:t>
            </w:r>
            <w:r w:rsidR="00D401A9"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81D22" w14:textId="62A75478" w:rsidR="00D930B4" w:rsidRPr="00577392" w:rsidRDefault="00D930B4" w:rsidP="00D930B4">
            <w:pPr>
              <w:jc w:val="center"/>
            </w:pPr>
            <w:r w:rsidRPr="00577392">
              <w:t>8.32±0.40</w:t>
            </w:r>
            <w:r w:rsidR="00D401A9" w:rsidRPr="00577392">
              <w:rPr>
                <w:vertAlign w:val="superscript"/>
              </w:rPr>
              <w:t>ab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29725" w14:textId="209D1219" w:rsidR="00D930B4" w:rsidRPr="00577392" w:rsidRDefault="00D930B4" w:rsidP="00D930B4">
            <w:pPr>
              <w:jc w:val="center"/>
            </w:pPr>
            <w:r w:rsidRPr="00577392">
              <w:t>6.99±0.98</w:t>
            </w:r>
            <w:r w:rsidR="00D401A9" w:rsidRPr="00577392">
              <w:rPr>
                <w:vertAlign w:val="superscript"/>
              </w:rPr>
              <w:t>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D083D" w14:textId="37B1F6B0" w:rsidR="00D930B4" w:rsidRPr="00577392" w:rsidRDefault="00D930B4" w:rsidP="00D930B4">
            <w:pPr>
              <w:jc w:val="center"/>
            </w:pPr>
            <w:r w:rsidRPr="00577392">
              <w:t>9.26±0.98</w:t>
            </w:r>
            <w:r w:rsidR="00D401A9" w:rsidRPr="00577392">
              <w:rPr>
                <w:vertAlign w:val="superscript"/>
              </w:rPr>
              <w:t>ab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1BC91" w14:textId="44FDB236" w:rsidR="00D930B4" w:rsidRPr="00577392" w:rsidRDefault="00D930B4" w:rsidP="00D930B4">
            <w:pPr>
              <w:jc w:val="center"/>
            </w:pPr>
            <w:r w:rsidRPr="00577392">
              <w:t>8.54±0.50</w:t>
            </w:r>
            <w:r w:rsidR="009D5CFB" w:rsidRPr="00577392">
              <w:rPr>
                <w:vertAlign w:val="superscript"/>
              </w:rPr>
              <w:t>ab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BC731" w14:textId="54CF9584" w:rsidR="00D930B4" w:rsidRPr="00577392" w:rsidRDefault="00D930B4" w:rsidP="00D930B4">
            <w:pPr>
              <w:jc w:val="center"/>
            </w:pPr>
            <w:r w:rsidRPr="00577392">
              <w:t>7.23±1.51</w:t>
            </w:r>
            <w:r w:rsidR="009D5CFB" w:rsidRPr="00577392">
              <w:rPr>
                <w:vertAlign w:val="superscript"/>
              </w:rPr>
              <w:t>ab</w:t>
            </w:r>
          </w:p>
        </w:tc>
      </w:tr>
      <w:tr w:rsidR="00D930B4" w:rsidRPr="00577392" w14:paraId="1C90885F" w14:textId="77777777" w:rsidTr="00D175EA">
        <w:trPr>
          <w:trHeight w:val="360"/>
        </w:trPr>
        <w:tc>
          <w:tcPr>
            <w:tcW w:w="515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FFD797A" w14:textId="77777777" w:rsidR="00D930B4" w:rsidRPr="00577392" w:rsidRDefault="00D930B4" w:rsidP="00D930B4">
            <w:pPr>
              <w:jc w:val="center"/>
            </w:pPr>
          </w:p>
        </w:tc>
        <w:tc>
          <w:tcPr>
            <w:tcW w:w="9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9F0A6" w14:textId="77777777" w:rsidR="00D930B4" w:rsidRPr="00577392" w:rsidRDefault="00D930B4" w:rsidP="00D930B4">
            <w:pPr>
              <w:jc w:val="center"/>
            </w:pPr>
            <w:r w:rsidRPr="00577392">
              <w:t>DOC/DON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1D40B" w14:textId="77777777" w:rsidR="00D930B4" w:rsidRPr="00577392" w:rsidRDefault="00D930B4" w:rsidP="00D930B4">
            <w:pPr>
              <w:jc w:val="center"/>
            </w:pPr>
            <w:r w:rsidRPr="00577392">
              <w:t>11.33±0.98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06545" w14:textId="77777777" w:rsidR="00D930B4" w:rsidRPr="00577392" w:rsidRDefault="00D930B4" w:rsidP="00D930B4">
            <w:pPr>
              <w:jc w:val="center"/>
            </w:pPr>
            <w:r w:rsidRPr="00577392">
              <w:t>7.75±1.37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9AF2E" w14:textId="77777777" w:rsidR="00D930B4" w:rsidRPr="00577392" w:rsidRDefault="00D930B4" w:rsidP="00D930B4">
            <w:pPr>
              <w:jc w:val="center"/>
            </w:pPr>
            <w:r w:rsidRPr="00577392">
              <w:t>9.07±0.38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24A81" w14:textId="77777777" w:rsidR="00D930B4" w:rsidRPr="00577392" w:rsidRDefault="00D930B4" w:rsidP="00D930B4">
            <w:pPr>
              <w:jc w:val="center"/>
            </w:pPr>
            <w:r w:rsidRPr="00577392">
              <w:t>10.78±0.66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12C0C" w14:textId="77777777" w:rsidR="00D930B4" w:rsidRPr="00577392" w:rsidRDefault="00D930B4" w:rsidP="00D930B4">
            <w:pPr>
              <w:jc w:val="center"/>
            </w:pPr>
            <w:r w:rsidRPr="00577392">
              <w:t>9.39±1.31</w:t>
            </w:r>
            <w:r w:rsidRPr="00577392">
              <w:rPr>
                <w:vertAlign w:val="superscript"/>
              </w:rPr>
              <w:t>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3CBDB" w14:textId="77777777" w:rsidR="00D930B4" w:rsidRPr="00577392" w:rsidRDefault="00D930B4" w:rsidP="00D930B4">
            <w:pPr>
              <w:jc w:val="center"/>
            </w:pPr>
            <w:r w:rsidRPr="00577392">
              <w:t>13.45±2.33</w:t>
            </w:r>
            <w:r w:rsidRPr="00577392">
              <w:rPr>
                <w:vertAlign w:val="superscript"/>
              </w:rPr>
              <w:t>a</w:t>
            </w:r>
          </w:p>
        </w:tc>
      </w:tr>
    </w:tbl>
    <w:p w14:paraId="0FE7B919" w14:textId="09427780" w:rsidR="00643E73" w:rsidRPr="00577392" w:rsidRDefault="00643E73" w:rsidP="00D930B4">
      <w:pPr>
        <w:spacing w:line="360" w:lineRule="auto"/>
        <w:jc w:val="both"/>
      </w:pPr>
      <w:r w:rsidRPr="00577392">
        <w:t xml:space="preserve">Values are shown as the mean ± SE derived from replicate plots. Superscript letters are used to distinguish sample groups that were significantly different (adjusted </w:t>
      </w:r>
      <w:r w:rsidRPr="00577392">
        <w:rPr>
          <w:i/>
        </w:rPr>
        <w:t>P</w:t>
      </w:r>
      <w:r w:rsidRPr="00577392">
        <w:t xml:space="preserve"> &lt; 0.05). </w:t>
      </w:r>
      <w:r w:rsidR="00D930B4" w:rsidRPr="00577392">
        <w:t>ANPP, aboveground primary production; BNPP, belowground primary production; GrassANPP, the ANPP of grass; SedgeANPP, the ANPP of sedge; ForbANPP, the ANPP of forb; NEE, net ecosystem CO</w:t>
      </w:r>
      <w:r w:rsidR="00D930B4" w:rsidRPr="00577392">
        <w:rPr>
          <w:vertAlign w:val="subscript"/>
        </w:rPr>
        <w:t>2</w:t>
      </w:r>
      <w:r w:rsidR="00D930B4" w:rsidRPr="00577392">
        <w:t xml:space="preserve"> exchange; ER, ecosystem respiration; GEP, gross ecosystem production; TC total carbon; TN, total nitrogen; NH</w:t>
      </w:r>
      <w:r w:rsidR="00D930B4" w:rsidRPr="00577392">
        <w:rPr>
          <w:vertAlign w:val="subscript"/>
        </w:rPr>
        <w:t>4</w:t>
      </w:r>
      <w:r w:rsidR="00D930B4" w:rsidRPr="00577392">
        <w:rPr>
          <w:vertAlign w:val="superscript"/>
        </w:rPr>
        <w:t>+</w:t>
      </w:r>
      <w:r w:rsidR="00D930B4" w:rsidRPr="00577392">
        <w:t>, ammonia; NO</w:t>
      </w:r>
      <w:r w:rsidR="00D930B4" w:rsidRPr="00577392">
        <w:rPr>
          <w:vertAlign w:val="subscript"/>
        </w:rPr>
        <w:t>3</w:t>
      </w:r>
      <w:r w:rsidR="00D930B4" w:rsidRPr="00577392">
        <w:rPr>
          <w:vertAlign w:val="superscript"/>
        </w:rPr>
        <w:t>-</w:t>
      </w:r>
      <w:r w:rsidR="00D930B4" w:rsidRPr="00577392">
        <w:t>, nitrate; SOC, soil organic carbon; DOC, dissolved organic carbon; DON, dissolved organic nitrogen; MBC, microbial biomass carbon; MBN, microbial biomass nitrogen.</w:t>
      </w:r>
    </w:p>
    <w:p w14:paraId="47B4BABD" w14:textId="77777777" w:rsidR="00643E73" w:rsidRPr="00577392" w:rsidRDefault="00643E73" w:rsidP="00643E73">
      <w:pPr>
        <w:spacing w:line="480" w:lineRule="auto"/>
        <w:sectPr w:rsidR="00643E73" w:rsidRPr="00577392" w:rsidSect="007566C0">
          <w:footerReference w:type="even" r:id="rId8"/>
          <w:footerReference w:type="default" r:id="rId9"/>
          <w:pgSz w:w="1682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D81057D" w14:textId="50FD35A1" w:rsidR="005941D8" w:rsidRDefault="002E32F9" w:rsidP="002E32F9">
      <w:pPr>
        <w:spacing w:line="480" w:lineRule="auto"/>
        <w:rPr>
          <w:b/>
          <w:bCs/>
        </w:rPr>
      </w:pPr>
      <w:r w:rsidRPr="00577392">
        <w:rPr>
          <w:b/>
          <w:bCs/>
        </w:rPr>
        <w:lastRenderedPageBreak/>
        <w:t xml:space="preserve">Supplementary Table </w:t>
      </w:r>
      <w:r>
        <w:rPr>
          <w:b/>
          <w:bCs/>
        </w:rPr>
        <w:t>2</w:t>
      </w:r>
      <w:r w:rsidRPr="00577392">
        <w:rPr>
          <w:b/>
          <w:bCs/>
        </w:rPr>
        <w:t xml:space="preserve">. The significance tests of </w:t>
      </w:r>
      <w:r>
        <w:rPr>
          <w:b/>
          <w:bCs/>
        </w:rPr>
        <w:t>depth</w:t>
      </w:r>
      <w:r w:rsidRPr="00577392">
        <w:rPr>
          <w:b/>
          <w:bCs/>
        </w:rPr>
        <w:t xml:space="preserve"> effects on the environmental variables by linear mixed-effects models (LMMs).</w:t>
      </w:r>
    </w:p>
    <w:tbl>
      <w:tblPr>
        <w:tblW w:w="390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5941D8" w14:paraId="12D5D4AB" w14:textId="77777777" w:rsidTr="005941D8">
        <w:trPr>
          <w:trHeight w:val="34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71EBC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Soil variables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EB3C" w14:textId="77777777" w:rsidR="005941D8" w:rsidRDefault="005941D8">
            <w:pPr>
              <w:jc w:val="center"/>
            </w:pPr>
            <w:r>
              <w:t>β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74DF0" w14:textId="77777777" w:rsidR="005941D8" w:rsidRDefault="005941D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</w:p>
        </w:tc>
      </w:tr>
      <w:tr w:rsidR="005941D8" w14:paraId="1EBE85F6" w14:textId="77777777" w:rsidTr="005941D8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C6DDA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F13D7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92287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4F2CE0DB" w14:textId="77777777" w:rsidTr="005941D8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5FDF2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SWC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BDCA4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C7478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2BB3AA4A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B136B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4ABE4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1043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1D59DD8C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AB75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6616C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455BD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302D680B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50BF1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NH4+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EC5A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FD55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2852C351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D3062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NO3-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5F6E6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D7A1F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3AB7AF08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BBEB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4D067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FBCE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7FD30AF9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28B4A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6775D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E10AF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048E8B2A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8E6F8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1A352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317E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2D287C4B" w14:textId="77777777" w:rsidTr="005941D8">
        <w:trPr>
          <w:trHeight w:val="3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D7C4F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6C96D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A35A3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  <w:tr w:rsidR="005941D8" w14:paraId="1544EF33" w14:textId="77777777" w:rsidTr="005941D8">
        <w:trPr>
          <w:trHeight w:val="34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0711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C508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FA40B" w14:textId="77777777" w:rsidR="005941D8" w:rsidRDefault="00594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0.001 ***</w:t>
            </w:r>
          </w:p>
        </w:tc>
      </w:tr>
    </w:tbl>
    <w:p w14:paraId="6A0D898B" w14:textId="16E25238" w:rsidR="005941D8" w:rsidRDefault="005941D8" w:rsidP="002E32F9">
      <w:pPr>
        <w:spacing w:line="480" w:lineRule="auto"/>
        <w:rPr>
          <w:b/>
          <w:bCs/>
        </w:rPr>
      </w:pPr>
    </w:p>
    <w:p w14:paraId="0378EBDD" w14:textId="77777777" w:rsidR="005941D8" w:rsidRPr="00577392" w:rsidRDefault="005941D8" w:rsidP="002E32F9">
      <w:pPr>
        <w:spacing w:line="480" w:lineRule="auto"/>
        <w:rPr>
          <w:b/>
          <w:bCs/>
        </w:rPr>
      </w:pPr>
    </w:p>
    <w:p w14:paraId="1CF8FBA0" w14:textId="77777777" w:rsidR="005941D8" w:rsidRDefault="005941D8" w:rsidP="002E32F9">
      <w:pPr>
        <w:spacing w:line="480" w:lineRule="auto"/>
        <w:rPr>
          <w:b/>
          <w:bCs/>
        </w:rPr>
        <w:sectPr w:rsidR="005941D8" w:rsidSect="00DB0197">
          <w:pgSz w:w="1682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6CC983" w14:textId="26097E2D" w:rsidR="00643E73" w:rsidRPr="00577392" w:rsidRDefault="00643E73" w:rsidP="00643E73">
      <w:pPr>
        <w:spacing w:line="480" w:lineRule="auto"/>
        <w:rPr>
          <w:b/>
          <w:bCs/>
        </w:rPr>
      </w:pPr>
      <w:r w:rsidRPr="00577392">
        <w:rPr>
          <w:b/>
          <w:bCs/>
        </w:rPr>
        <w:lastRenderedPageBreak/>
        <w:t xml:space="preserve">Supplementary Table </w:t>
      </w:r>
      <w:r w:rsidR="002E32F9">
        <w:rPr>
          <w:b/>
          <w:bCs/>
        </w:rPr>
        <w:t>3</w:t>
      </w:r>
      <w:r w:rsidRPr="00577392">
        <w:rPr>
          <w:b/>
          <w:bCs/>
        </w:rPr>
        <w:t>. The significance tests of treatment effects on the environmental variables by linear mixed-effects models (LMMs).</w:t>
      </w:r>
    </w:p>
    <w:tbl>
      <w:tblPr>
        <w:tblW w:w="11804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620"/>
        <w:gridCol w:w="881"/>
        <w:gridCol w:w="1719"/>
        <w:gridCol w:w="1028"/>
        <w:gridCol w:w="1572"/>
        <w:gridCol w:w="1081"/>
        <w:gridCol w:w="1519"/>
      </w:tblGrid>
      <w:tr w:rsidR="00643E73" w:rsidRPr="00577392" w14:paraId="4044D0F8" w14:textId="77777777" w:rsidTr="00A82D1F">
        <w:trPr>
          <w:trHeight w:val="340"/>
          <w:jc w:val="center"/>
        </w:trPr>
        <w:tc>
          <w:tcPr>
            <w:tcW w:w="1384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B932A" w14:textId="77777777" w:rsidR="00643E73" w:rsidRPr="00577392" w:rsidRDefault="00643E73" w:rsidP="001D30CA"/>
        </w:tc>
        <w:tc>
          <w:tcPr>
            <w:tcW w:w="26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96D5F" w14:textId="77777777" w:rsidR="00643E73" w:rsidRPr="00577392" w:rsidRDefault="00643E73" w:rsidP="001D30CA">
            <w:pPr>
              <w:jc w:val="center"/>
            </w:pPr>
            <w:r w:rsidRPr="00577392">
              <w:t> 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5E1C8" w14:textId="77777777" w:rsidR="00643E73" w:rsidRPr="00577392" w:rsidRDefault="00643E73" w:rsidP="001D30CA">
            <w:pPr>
              <w:jc w:val="center"/>
            </w:pPr>
            <w:r w:rsidRPr="00577392">
              <w:t>Warming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36A54" w14:textId="77777777" w:rsidR="00643E73" w:rsidRPr="00577392" w:rsidRDefault="00643E73" w:rsidP="001D30CA">
            <w:pPr>
              <w:jc w:val="center"/>
            </w:pPr>
            <w:r w:rsidRPr="00577392">
              <w:t>Precipitation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30CF5" w14:textId="77777777" w:rsidR="00643E73" w:rsidRPr="00577392" w:rsidRDefault="00643E73" w:rsidP="001D30CA">
            <w:pPr>
              <w:jc w:val="center"/>
            </w:pPr>
            <w:r w:rsidRPr="00577392">
              <w:t>Warming*Precipitation</w:t>
            </w:r>
          </w:p>
        </w:tc>
      </w:tr>
      <w:tr w:rsidR="00643E73" w:rsidRPr="00577392" w14:paraId="523640DD" w14:textId="77777777" w:rsidTr="00A82D1F">
        <w:trPr>
          <w:trHeight w:val="34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19C40" w14:textId="77777777" w:rsidR="00643E73" w:rsidRPr="00577392" w:rsidRDefault="00643E73" w:rsidP="001D30CA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41B24" w14:textId="77777777" w:rsidR="00643E73" w:rsidRPr="00577392" w:rsidRDefault="00643E73" w:rsidP="001D30CA">
            <w:pPr>
              <w:jc w:val="center"/>
            </w:pPr>
            <w:r w:rsidRPr="00577392"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21063" w14:textId="77777777" w:rsidR="00643E73" w:rsidRPr="00577392" w:rsidRDefault="00643E73" w:rsidP="001D30CA">
            <w:pPr>
              <w:jc w:val="center"/>
            </w:pPr>
            <w:r w:rsidRPr="00577392">
              <w:t>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B9DC6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09FDB" w14:textId="77777777" w:rsidR="00643E73" w:rsidRPr="00577392" w:rsidRDefault="00643E73" w:rsidP="001D30CA">
            <w:pPr>
              <w:jc w:val="center"/>
            </w:pPr>
            <w:r w:rsidRPr="00577392">
              <w:t>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14FD4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0457E" w14:textId="77777777" w:rsidR="00643E73" w:rsidRPr="00577392" w:rsidRDefault="00643E73" w:rsidP="001D30CA">
            <w:pPr>
              <w:jc w:val="center"/>
            </w:pPr>
            <w:r w:rsidRPr="00577392">
              <w:t>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6C593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</w:tr>
      <w:tr w:rsidR="00643E73" w:rsidRPr="00577392" w14:paraId="19706370" w14:textId="77777777" w:rsidTr="00A82D1F">
        <w:trPr>
          <w:trHeight w:val="3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33B6D" w14:textId="77777777" w:rsidR="00643E73" w:rsidRPr="00577392" w:rsidRDefault="00643E73" w:rsidP="0088335F">
            <w:r w:rsidRPr="00577392">
              <w:t>Plants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B6F9C" w14:textId="5B098453" w:rsidR="00643E73" w:rsidRPr="00577392" w:rsidRDefault="00643E73" w:rsidP="001D30CA">
            <w:pPr>
              <w:jc w:val="center"/>
            </w:pPr>
            <w:r w:rsidRPr="00577392">
              <w:t>ANPP</w:t>
            </w:r>
            <w:r w:rsidR="009D5CFB" w:rsidRPr="0057739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57131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41D25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0.177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F050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1EA83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E8A51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D2064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0.757</w:t>
            </w:r>
          </w:p>
        </w:tc>
      </w:tr>
      <w:tr w:rsidR="009D5CFB" w:rsidRPr="00577392" w14:paraId="781A67F0" w14:textId="77777777" w:rsidTr="009D5CF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14:paraId="0B5876F6" w14:textId="77777777" w:rsidR="009D5CFB" w:rsidRPr="00577392" w:rsidRDefault="009D5CFB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8640D" w14:textId="32D9F74A" w:rsidR="009D5CFB" w:rsidRPr="00577392" w:rsidRDefault="009D5CFB" w:rsidP="009D5CFB">
            <w:pPr>
              <w:jc w:val="center"/>
            </w:pPr>
            <w:r w:rsidRPr="00577392">
              <w:t>BNPP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338C4" w14:textId="35177758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57C37" w14:textId="604A4149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B089F" w14:textId="1BB770F4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68FE7" w14:textId="6774F58A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B9072" w14:textId="0CFC921E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1453F" w14:textId="507E3A5A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0.948</w:t>
            </w:r>
          </w:p>
        </w:tc>
      </w:tr>
      <w:tr w:rsidR="00643E73" w:rsidRPr="00577392" w14:paraId="22AAA090" w14:textId="77777777" w:rsidTr="009D5CF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07A381A1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0AAF9" w14:textId="20048062" w:rsidR="00643E73" w:rsidRPr="00577392" w:rsidRDefault="00643E73" w:rsidP="001D30CA">
            <w:pPr>
              <w:jc w:val="center"/>
            </w:pPr>
            <w:r w:rsidRPr="00577392">
              <w:t>GrassANPP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BCFB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DC28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D9835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4DBD4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24528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3F429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0.147</w:t>
            </w:r>
          </w:p>
        </w:tc>
      </w:tr>
      <w:tr w:rsidR="00643E73" w:rsidRPr="00577392" w14:paraId="433D40B0" w14:textId="77777777" w:rsidTr="009D5CF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06DE7BB9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D1FA8" w14:textId="7EA59AEE" w:rsidR="00643E73" w:rsidRPr="00577392" w:rsidRDefault="00643E73" w:rsidP="001D30CA">
            <w:pPr>
              <w:jc w:val="center"/>
            </w:pPr>
            <w:r w:rsidRPr="00577392">
              <w:t>SedgeANPP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43364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4687C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918C3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7E821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0F40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FB485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0.349</w:t>
            </w:r>
          </w:p>
        </w:tc>
      </w:tr>
      <w:tr w:rsidR="00643E73" w:rsidRPr="00577392" w14:paraId="22333E37" w14:textId="77777777" w:rsidTr="009D5CF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1FE768C5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B1653" w14:textId="32358D87" w:rsidR="00643E73" w:rsidRPr="00577392" w:rsidRDefault="00643E73" w:rsidP="001D30CA">
            <w:pPr>
              <w:jc w:val="center"/>
            </w:pPr>
            <w:r w:rsidRPr="00577392">
              <w:t xml:space="preserve">ForbANPP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42FF1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FF676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ED267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A8278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C399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B3E57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0.878</w:t>
            </w:r>
          </w:p>
        </w:tc>
      </w:tr>
      <w:tr w:rsidR="00643E73" w:rsidRPr="00577392" w14:paraId="6A56CF4C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hideMark/>
          </w:tcPr>
          <w:p w14:paraId="21869101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59C0B" w14:textId="77777777" w:rsidR="00643E73" w:rsidRPr="00577392" w:rsidRDefault="00643E73" w:rsidP="001D30CA">
            <w:pPr>
              <w:jc w:val="center"/>
            </w:pPr>
            <w:r w:rsidRPr="00577392">
              <w:t>Plant richness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0332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835BD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0.001***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27F2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5FAB9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0847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1.79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5B8F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0.003</w:t>
            </w:r>
          </w:p>
        </w:tc>
      </w:tr>
      <w:tr w:rsidR="00643E73" w:rsidRPr="00577392" w14:paraId="2D7088EA" w14:textId="77777777" w:rsidTr="00A82D1F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B8D73" w14:textId="77777777" w:rsidR="00643E73" w:rsidRPr="00577392" w:rsidRDefault="00643E73" w:rsidP="0088335F">
            <w:r w:rsidRPr="00577392">
              <w:t>Carbon fluxes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E2B67" w14:textId="58B0F492" w:rsidR="00643E73" w:rsidRPr="00577392" w:rsidRDefault="00643E73" w:rsidP="001D30CA">
            <w:pPr>
              <w:jc w:val="center"/>
            </w:pPr>
            <w:r w:rsidRPr="00577392">
              <w:t>Soil CO</w:t>
            </w:r>
            <w:r w:rsidRPr="00577392">
              <w:rPr>
                <w:vertAlign w:val="subscript"/>
              </w:rPr>
              <w:t>2</w:t>
            </w:r>
            <w:r w:rsidRPr="00577392">
              <w:t xml:space="preserve"> flux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3D1DA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1.38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68450" w14:textId="646A6AD6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&lt;0.001</w:t>
            </w:r>
            <w:r w:rsidR="00610009">
              <w:rPr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EF563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8A86A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1AEF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320DD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0.006**</w:t>
            </w:r>
          </w:p>
        </w:tc>
      </w:tr>
      <w:tr w:rsidR="00643E73" w:rsidRPr="00577392" w14:paraId="0A8077CC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51414F8D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5A632" w14:textId="5A26E554" w:rsidR="00643E73" w:rsidRPr="00577392" w:rsidRDefault="00643E73" w:rsidP="001D30CA">
            <w:pPr>
              <w:jc w:val="center"/>
            </w:pPr>
            <w:r w:rsidRPr="00577392">
              <w:t>Soil N</w:t>
            </w:r>
            <w:r w:rsidRPr="00577392">
              <w:rPr>
                <w:vertAlign w:val="subscript"/>
              </w:rPr>
              <w:t>2</w:t>
            </w:r>
            <w:r w:rsidRPr="00577392">
              <w:t>O flux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59B1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A98EA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93C9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78405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068A3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B3796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0.1476</w:t>
            </w:r>
          </w:p>
        </w:tc>
      </w:tr>
      <w:tr w:rsidR="00643E73" w:rsidRPr="00577392" w14:paraId="05704029" w14:textId="77777777" w:rsidTr="00A82D1F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7D807BC9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9D471" w14:textId="65E9EAF1" w:rsidR="00643E73" w:rsidRPr="00577392" w:rsidRDefault="00643E73" w:rsidP="001D30CA">
            <w:pPr>
              <w:jc w:val="center"/>
            </w:pPr>
            <w:r w:rsidRPr="00577392">
              <w:t>Soil CH</w:t>
            </w:r>
            <w:r w:rsidRPr="00577392">
              <w:rPr>
                <w:vertAlign w:val="subscript"/>
              </w:rPr>
              <w:t>4</w:t>
            </w:r>
            <w:r w:rsidRPr="00577392">
              <w:t xml:space="preserve"> flux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7C7CC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8A14B" w14:textId="21376F1B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</w:t>
            </w:r>
            <w:r w:rsidR="00610009">
              <w:rPr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09F52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D0E44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91BB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A4E71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0.114</w:t>
            </w:r>
          </w:p>
        </w:tc>
      </w:tr>
      <w:tr w:rsidR="00643E73" w:rsidRPr="00577392" w14:paraId="749452E2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3E5A2928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9A937" w14:textId="227AA25E" w:rsidR="00643E73" w:rsidRPr="00577392" w:rsidRDefault="00643E73" w:rsidP="001D30CA">
            <w:pPr>
              <w:jc w:val="center"/>
            </w:pPr>
            <w:r w:rsidRPr="00577392">
              <w:t>NEE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D79F9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D1AE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CDFEA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6D3F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FBC2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0CCF9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0.146</w:t>
            </w:r>
          </w:p>
        </w:tc>
      </w:tr>
      <w:tr w:rsidR="00643E73" w:rsidRPr="00577392" w14:paraId="67FAF186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793C8D8D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F5854" w14:textId="3C53097F" w:rsidR="00643E73" w:rsidRPr="00577392" w:rsidRDefault="00643E73" w:rsidP="001D30CA">
            <w:pPr>
              <w:jc w:val="center"/>
            </w:pPr>
            <w:r w:rsidRPr="00577392">
              <w:t>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C5CF8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75063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0.001***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3CBF1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3BE8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23DE7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DAB8C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0.136</w:t>
            </w:r>
          </w:p>
        </w:tc>
      </w:tr>
      <w:tr w:rsidR="00643E73" w:rsidRPr="00577392" w14:paraId="7E64714A" w14:textId="77777777" w:rsidTr="00A82D1F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1108F74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C0C97" w14:textId="34802C3A" w:rsidR="00643E73" w:rsidRPr="00577392" w:rsidRDefault="00643E73" w:rsidP="001D30CA">
            <w:pPr>
              <w:jc w:val="center"/>
            </w:pPr>
            <w:r w:rsidRPr="00577392">
              <w:t>GEP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BC037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-0.85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9E322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0.001***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B716F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B804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3D152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207DD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0.009</w:t>
            </w:r>
          </w:p>
        </w:tc>
      </w:tr>
      <w:tr w:rsidR="00643E73" w:rsidRPr="00577392" w14:paraId="522A024F" w14:textId="77777777" w:rsidTr="009D5CF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B1313" w14:textId="77777777" w:rsidR="00643E73" w:rsidRPr="00577392" w:rsidRDefault="00643E73" w:rsidP="0088335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7AF06" w14:textId="3104CBBA" w:rsidR="00643E73" w:rsidRPr="00577392" w:rsidRDefault="00643E73" w:rsidP="001D30CA">
            <w:pPr>
              <w:jc w:val="center"/>
            </w:pPr>
            <w:r w:rsidRPr="00577392">
              <w:t>Soil Temperature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23B0A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FE1E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0.001***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90FCA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F81D0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0.772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3E2B4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CDA92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0.074</w:t>
            </w:r>
          </w:p>
        </w:tc>
      </w:tr>
      <w:tr w:rsidR="009D5CFB" w:rsidRPr="00577392" w14:paraId="7FD2208B" w14:textId="77777777" w:rsidTr="009D5CFB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9BCD" w14:textId="77777777" w:rsidR="009D5CFB" w:rsidRPr="00577392" w:rsidRDefault="009D5CFB" w:rsidP="0088335F"/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3F4CB" w14:textId="7E824547" w:rsidR="009D5CFB" w:rsidRPr="00577392" w:rsidRDefault="009D5CFB" w:rsidP="009D5CFB">
            <w:pPr>
              <w:jc w:val="center"/>
            </w:pPr>
            <w:r w:rsidRPr="00577392">
              <w:t>Soil pH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EA1B" w14:textId="6A688759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-0.06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1042" w14:textId="471D4091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0.856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896F6" w14:textId="4842CF58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40CE6" w14:textId="4619468C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0.591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8982" w14:textId="52B4520F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AEB4F" w14:textId="6ABCE42F" w:rsidR="009D5CFB" w:rsidRPr="00577392" w:rsidRDefault="009D5CFB" w:rsidP="009D5CFB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0.225</w:t>
            </w:r>
          </w:p>
        </w:tc>
      </w:tr>
      <w:tr w:rsidR="00643E73" w:rsidRPr="00577392" w14:paraId="30360682" w14:textId="77777777" w:rsidTr="009D5CFB">
        <w:trPr>
          <w:trHeight w:val="320"/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7606D" w14:textId="77777777" w:rsidR="00643E73" w:rsidRPr="00577392" w:rsidRDefault="00643E73" w:rsidP="0088335F">
            <w:r w:rsidRPr="00577392">
              <w:t>Topsoil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AF344" w14:textId="0184703D" w:rsidR="00643E73" w:rsidRPr="00577392" w:rsidRDefault="00643E73" w:rsidP="001D30CA">
            <w:pPr>
              <w:jc w:val="center"/>
            </w:pPr>
            <w:r w:rsidRPr="00577392">
              <w:t>S</w:t>
            </w:r>
            <w:r w:rsidR="009D5CFB" w:rsidRPr="00577392">
              <w:t>oil water content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33DFD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DD4ED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0.001***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E3C8C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5A665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D3ADE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8501B" w14:textId="77777777" w:rsidR="00643E73" w:rsidRPr="00577392" w:rsidRDefault="00643E73" w:rsidP="001D30CA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0.345</w:t>
            </w:r>
          </w:p>
        </w:tc>
      </w:tr>
      <w:tr w:rsidR="00F841FC" w:rsidRPr="00577392" w14:paraId="7D094AC4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EB79875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0ABA6" w14:textId="44C53079" w:rsidR="00F841FC" w:rsidRPr="00577392" w:rsidRDefault="00F841FC" w:rsidP="00F841FC">
            <w:pPr>
              <w:jc w:val="center"/>
            </w:pPr>
            <w:r w:rsidRPr="00577392"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5F5C4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240C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C3E07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478AC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62811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BD5E3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0.587</w:t>
            </w:r>
          </w:p>
        </w:tc>
      </w:tr>
      <w:tr w:rsidR="00F841FC" w:rsidRPr="00577392" w14:paraId="144BF53D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68863138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B2075" w14:textId="49F80A10" w:rsidR="00F841FC" w:rsidRPr="00577392" w:rsidRDefault="00F841FC" w:rsidP="00F841FC">
            <w:pPr>
              <w:jc w:val="center"/>
            </w:pPr>
            <w:r w:rsidRPr="00577392">
              <w:t>TN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93704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080E0" w14:textId="396C38E2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0.53</w:t>
            </w:r>
            <w:r w:rsidR="008D63AA" w:rsidRPr="0057739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CE4D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419A5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0.839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8AD5A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F2A70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0.852</w:t>
            </w:r>
          </w:p>
        </w:tc>
      </w:tr>
      <w:tr w:rsidR="00F841FC" w:rsidRPr="00577392" w14:paraId="012D95AC" w14:textId="77777777" w:rsidTr="009D5CF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10BE3E0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1E37E" w14:textId="5DFD4063" w:rsidR="00F841FC" w:rsidRPr="00577392" w:rsidRDefault="00F841FC" w:rsidP="00F841FC">
            <w:pPr>
              <w:jc w:val="center"/>
            </w:pPr>
            <w:r w:rsidRPr="00577392">
              <w:t>NH</w:t>
            </w:r>
            <w:r w:rsidRPr="00577392">
              <w:rPr>
                <w:vertAlign w:val="subscript"/>
              </w:rPr>
              <w:t>4</w:t>
            </w:r>
            <w:r w:rsidRPr="00577392">
              <w:rPr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10775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7CD32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8007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79B18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0.981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5BFD5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D3F9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0.037</w:t>
            </w:r>
          </w:p>
        </w:tc>
      </w:tr>
      <w:tr w:rsidR="00F841FC" w:rsidRPr="00577392" w14:paraId="5ABE6AED" w14:textId="77777777" w:rsidTr="009D5CFB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CD386BB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483F5" w14:textId="17A9DCB6" w:rsidR="00F841FC" w:rsidRPr="00577392" w:rsidRDefault="00F841FC" w:rsidP="00F841FC">
            <w:pPr>
              <w:jc w:val="center"/>
            </w:pPr>
            <w:r w:rsidRPr="00577392">
              <w:t>NO</w:t>
            </w:r>
            <w:r w:rsidRPr="00577392">
              <w:rPr>
                <w:vertAlign w:val="subscript"/>
              </w:rPr>
              <w:t>3</w:t>
            </w:r>
            <w:r w:rsidRPr="00577392">
              <w:rPr>
                <w:vertAlign w:val="superscript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73301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CA7D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0EF40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750FA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A61C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62320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0.669</w:t>
            </w:r>
          </w:p>
        </w:tc>
      </w:tr>
      <w:tr w:rsidR="00F841FC" w:rsidRPr="00577392" w14:paraId="5E0A4A89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5618D9F1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DD635" w14:textId="64B57E52" w:rsidR="00F841FC" w:rsidRPr="00577392" w:rsidRDefault="00F841FC" w:rsidP="00F841FC">
            <w:pPr>
              <w:jc w:val="center"/>
            </w:pPr>
            <w:r w:rsidRPr="00577392">
              <w:t>SOC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F7910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40B11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9641D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29DAD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7DA53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F9240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0.572</w:t>
            </w:r>
          </w:p>
        </w:tc>
      </w:tr>
      <w:tr w:rsidR="00F841FC" w:rsidRPr="00577392" w14:paraId="4ECA233F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BDA46D4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23C9" w14:textId="21BBF10C" w:rsidR="00F841FC" w:rsidRPr="00577392" w:rsidRDefault="00F841FC" w:rsidP="00F841FC">
            <w:pPr>
              <w:jc w:val="center"/>
            </w:pPr>
            <w:r w:rsidRPr="00577392">
              <w:t xml:space="preserve">DOC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597A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7E65D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D71EC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8598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068D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3BCA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0.093</w:t>
            </w:r>
          </w:p>
        </w:tc>
      </w:tr>
      <w:tr w:rsidR="00F841FC" w:rsidRPr="00577392" w14:paraId="6097BC95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3BB6FF07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292E5" w14:textId="421B2A5B" w:rsidR="00F841FC" w:rsidRPr="00577392" w:rsidRDefault="00F841FC" w:rsidP="00F841FC">
            <w:pPr>
              <w:jc w:val="center"/>
            </w:pPr>
            <w:r w:rsidRPr="00577392">
              <w:t xml:space="preserve">DON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A55D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C4D03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32424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E2776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C9E0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83DCD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0.673</w:t>
            </w:r>
          </w:p>
        </w:tc>
      </w:tr>
      <w:tr w:rsidR="00F841FC" w:rsidRPr="00577392" w14:paraId="2974DED2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382A9B89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DB6D4" w14:textId="2734CC76" w:rsidR="00F841FC" w:rsidRPr="00577392" w:rsidRDefault="00F841FC" w:rsidP="00F841FC">
            <w:pPr>
              <w:jc w:val="center"/>
            </w:pPr>
            <w:r w:rsidRPr="00577392">
              <w:t xml:space="preserve">MBC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BB79D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FB849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D8F7A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615B0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AB6AA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E544D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0.315</w:t>
            </w:r>
          </w:p>
        </w:tc>
      </w:tr>
      <w:tr w:rsidR="00F841FC" w:rsidRPr="00577392" w14:paraId="28BF2C31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0394F7C2" w14:textId="77777777" w:rsidR="00F841FC" w:rsidRPr="00577392" w:rsidRDefault="00F841FC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17C50" w14:textId="2F9497D2" w:rsidR="00F841FC" w:rsidRPr="00577392" w:rsidRDefault="00F841FC" w:rsidP="00F841FC">
            <w:pPr>
              <w:jc w:val="center"/>
            </w:pPr>
            <w:r w:rsidRPr="00577392">
              <w:t xml:space="preserve">MBN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AAA55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-0.62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54B3B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3F3CC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1.54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C9906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&lt; 0.001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752B2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C567E" w14:textId="77777777" w:rsidR="00F841FC" w:rsidRPr="00577392" w:rsidRDefault="00F841FC" w:rsidP="00F841FC">
            <w:pPr>
              <w:jc w:val="center"/>
              <w:rPr>
                <w:sz w:val="22"/>
                <w:szCs w:val="22"/>
              </w:rPr>
            </w:pPr>
            <w:r w:rsidRPr="00577392">
              <w:rPr>
                <w:sz w:val="22"/>
                <w:szCs w:val="22"/>
              </w:rPr>
              <w:t>0.423</w:t>
            </w:r>
          </w:p>
        </w:tc>
      </w:tr>
      <w:tr w:rsidR="00643E73" w:rsidRPr="00577392" w14:paraId="1CA4AF1D" w14:textId="77777777" w:rsidTr="009D5CFB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90F1690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16615" w14:textId="77777777" w:rsidR="00643E73" w:rsidRPr="00577392" w:rsidRDefault="00643E73" w:rsidP="001D30CA">
            <w:pPr>
              <w:jc w:val="center"/>
            </w:pPr>
            <w:r w:rsidRPr="00577392">
              <w:t>SOC/TN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61050" w14:textId="77777777" w:rsidR="00643E73" w:rsidRPr="00577392" w:rsidRDefault="00643E73" w:rsidP="001D30CA">
            <w:pPr>
              <w:jc w:val="center"/>
            </w:pPr>
            <w:r w:rsidRPr="00577392">
              <w:t>0.42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CC159" w14:textId="77777777" w:rsidR="00643E73" w:rsidRPr="00577392" w:rsidRDefault="00643E73" w:rsidP="001D30CA">
            <w:pPr>
              <w:jc w:val="center"/>
            </w:pPr>
            <w:r w:rsidRPr="00577392">
              <w:t>0.463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26FF0" w14:textId="77777777" w:rsidR="00643E73" w:rsidRPr="00577392" w:rsidRDefault="00643E73" w:rsidP="001D30CA">
            <w:pPr>
              <w:jc w:val="center"/>
            </w:pPr>
            <w:r w:rsidRPr="00577392">
              <w:t>0.47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D26BA" w14:textId="77777777" w:rsidR="00643E73" w:rsidRPr="00577392" w:rsidRDefault="00643E73" w:rsidP="001D30CA">
            <w:pPr>
              <w:jc w:val="center"/>
            </w:pPr>
            <w:r w:rsidRPr="00577392">
              <w:t>0.634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36D8E" w14:textId="77777777" w:rsidR="00643E73" w:rsidRPr="00577392" w:rsidRDefault="00643E73" w:rsidP="001D30CA">
            <w:pPr>
              <w:jc w:val="center"/>
            </w:pPr>
            <w:r w:rsidRPr="00577392">
              <w:t>-0.35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EE56F" w14:textId="77777777" w:rsidR="00643E73" w:rsidRPr="00577392" w:rsidRDefault="00643E73" w:rsidP="001D30CA">
            <w:pPr>
              <w:jc w:val="center"/>
            </w:pPr>
            <w:r w:rsidRPr="00577392">
              <w:t>0.804</w:t>
            </w:r>
          </w:p>
        </w:tc>
      </w:tr>
      <w:tr w:rsidR="00643E73" w:rsidRPr="00577392" w14:paraId="3B0D56D9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hideMark/>
          </w:tcPr>
          <w:p w14:paraId="74DEB290" w14:textId="77777777" w:rsidR="00643E73" w:rsidRPr="00577392" w:rsidRDefault="00643E73" w:rsidP="0088335F"/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54603" w14:textId="77777777" w:rsidR="00643E73" w:rsidRPr="00577392" w:rsidRDefault="00643E73" w:rsidP="001D30CA">
            <w:pPr>
              <w:jc w:val="center"/>
            </w:pPr>
            <w:r w:rsidRPr="00577392">
              <w:t>DOC/DON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B92C5" w14:textId="77777777" w:rsidR="00643E73" w:rsidRPr="00577392" w:rsidRDefault="00643E73" w:rsidP="001D30CA">
            <w:pPr>
              <w:jc w:val="center"/>
            </w:pPr>
            <w:r w:rsidRPr="00577392">
              <w:t>0.08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A5374" w14:textId="77777777" w:rsidR="00643E73" w:rsidRPr="00577392" w:rsidRDefault="00643E73" w:rsidP="001D30CA">
            <w:pPr>
              <w:jc w:val="center"/>
            </w:pPr>
            <w:r w:rsidRPr="00577392">
              <w:t>0.828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05258" w14:textId="77777777" w:rsidR="00643E73" w:rsidRPr="00577392" w:rsidRDefault="00643E73" w:rsidP="001D30CA">
            <w:pPr>
              <w:jc w:val="center"/>
            </w:pPr>
            <w:r w:rsidRPr="00577392">
              <w:t>0.64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3E591" w14:textId="77777777" w:rsidR="00643E73" w:rsidRPr="00577392" w:rsidRDefault="00643E73" w:rsidP="001D30CA">
            <w:pPr>
              <w:jc w:val="center"/>
            </w:pPr>
            <w:r w:rsidRPr="00577392">
              <w:t>0.351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ABF38" w14:textId="77777777" w:rsidR="00643E73" w:rsidRPr="00577392" w:rsidRDefault="00643E73" w:rsidP="001D30CA">
            <w:pPr>
              <w:jc w:val="center"/>
            </w:pPr>
            <w:r w:rsidRPr="00577392">
              <w:t>-1.04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6B57C" w14:textId="77777777" w:rsidR="00643E73" w:rsidRPr="00577392" w:rsidRDefault="00643E73" w:rsidP="001D30CA">
            <w:pPr>
              <w:jc w:val="center"/>
            </w:pPr>
            <w:r w:rsidRPr="00577392">
              <w:t>0.288</w:t>
            </w:r>
          </w:p>
        </w:tc>
      </w:tr>
      <w:tr w:rsidR="00F841FC" w:rsidRPr="00577392" w14:paraId="275F8F50" w14:textId="77777777" w:rsidTr="00A82D1F">
        <w:trPr>
          <w:trHeight w:val="3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9A5F7" w14:textId="77777777" w:rsidR="00F841FC" w:rsidRPr="00577392" w:rsidRDefault="00F841FC" w:rsidP="0088335F">
            <w:r w:rsidRPr="00577392">
              <w:t>Subsoil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B41F" w14:textId="6191DA62" w:rsidR="00F841FC" w:rsidRPr="00577392" w:rsidRDefault="00F841FC" w:rsidP="00F841FC">
            <w:pPr>
              <w:jc w:val="center"/>
            </w:pPr>
            <w:r w:rsidRPr="00577392">
              <w:t>Soil pH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AD65E" w14:textId="6B9B834D" w:rsidR="00F841FC" w:rsidRPr="00577392" w:rsidRDefault="00F841FC" w:rsidP="00F841FC">
            <w:pPr>
              <w:jc w:val="center"/>
            </w:pPr>
            <w:r w:rsidRPr="00577392">
              <w:t>-0.08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E841A" w14:textId="48092260" w:rsidR="00F841FC" w:rsidRPr="00577392" w:rsidRDefault="00F841FC" w:rsidP="00F841FC">
            <w:pPr>
              <w:jc w:val="center"/>
            </w:pPr>
            <w:r w:rsidRPr="00577392">
              <w:t>1.000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BCDF" w14:textId="21788B07" w:rsidR="00F841FC" w:rsidRPr="00577392" w:rsidRDefault="00F841FC" w:rsidP="00F841FC">
            <w:pPr>
              <w:jc w:val="center"/>
            </w:pPr>
            <w:r w:rsidRPr="00577392">
              <w:t>0.50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0B8A3" w14:textId="287A5054" w:rsidR="00F841FC" w:rsidRPr="00577392" w:rsidRDefault="00F841FC" w:rsidP="00F841FC">
            <w:pPr>
              <w:jc w:val="center"/>
            </w:pPr>
            <w:r w:rsidRPr="00577392">
              <w:t>0.165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82859" w14:textId="7768769C" w:rsidR="00F841FC" w:rsidRPr="00577392" w:rsidRDefault="00F841FC" w:rsidP="00F841FC">
            <w:pPr>
              <w:jc w:val="center"/>
            </w:pPr>
            <w:r w:rsidRPr="00577392">
              <w:t>0.39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709DB9" w14:textId="7D9B458A" w:rsidR="00F841FC" w:rsidRPr="00577392" w:rsidRDefault="00F841FC" w:rsidP="00F841FC">
            <w:pPr>
              <w:jc w:val="center"/>
            </w:pPr>
            <w:r w:rsidRPr="00577392">
              <w:t>0.433</w:t>
            </w:r>
          </w:p>
        </w:tc>
      </w:tr>
      <w:tr w:rsidR="00F841FC" w:rsidRPr="00577392" w14:paraId="4234C614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14:paraId="5E4024F1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61308" w14:textId="72911BAB" w:rsidR="00F841FC" w:rsidRPr="00577392" w:rsidRDefault="00F841FC" w:rsidP="00F841FC">
            <w:pPr>
              <w:jc w:val="center"/>
            </w:pPr>
            <w:r w:rsidRPr="00577392">
              <w:t xml:space="preserve">Soil water content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4FFCE" w14:textId="232FC91F" w:rsidR="00F841FC" w:rsidRPr="00577392" w:rsidRDefault="00F841FC" w:rsidP="00F841FC">
            <w:pPr>
              <w:jc w:val="center"/>
            </w:pPr>
            <w:r w:rsidRPr="00577392">
              <w:t>-0.29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6833C" w14:textId="7B43811A" w:rsidR="00F841FC" w:rsidRPr="00577392" w:rsidRDefault="00F841FC" w:rsidP="00F841FC">
            <w:pPr>
              <w:jc w:val="center"/>
            </w:pPr>
            <w:r w:rsidRPr="00577392">
              <w:t>0.283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5894F" w14:textId="67BCB04A" w:rsidR="00F841FC" w:rsidRPr="00577392" w:rsidRDefault="00F841FC" w:rsidP="00F841FC">
            <w:pPr>
              <w:jc w:val="center"/>
            </w:pPr>
            <w:r w:rsidRPr="00577392">
              <w:t>0.86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186EB" w14:textId="4CC3EBD0" w:rsidR="00F841FC" w:rsidRPr="00577392" w:rsidRDefault="00F841FC" w:rsidP="00F841FC">
            <w:pPr>
              <w:jc w:val="center"/>
            </w:pPr>
            <w:r w:rsidRPr="00577392">
              <w:t>0.072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1E2CD" w14:textId="133A57BE" w:rsidR="00F841FC" w:rsidRPr="00577392" w:rsidRDefault="00F841FC" w:rsidP="00F841FC">
            <w:pPr>
              <w:jc w:val="center"/>
            </w:pPr>
            <w:r w:rsidRPr="00577392">
              <w:t>0.83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6AF02" w14:textId="4044CAF2" w:rsidR="00F841FC" w:rsidRPr="00577392" w:rsidRDefault="00F841FC" w:rsidP="00F841FC">
            <w:pPr>
              <w:jc w:val="center"/>
            </w:pPr>
            <w:r w:rsidRPr="00577392">
              <w:t>0.225</w:t>
            </w:r>
          </w:p>
        </w:tc>
      </w:tr>
      <w:tr w:rsidR="00F841FC" w:rsidRPr="00577392" w14:paraId="55A759FA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2AEF085C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08365" w14:textId="1BFA87F2" w:rsidR="00F841FC" w:rsidRPr="00577392" w:rsidRDefault="00F841FC" w:rsidP="00F841FC">
            <w:pPr>
              <w:jc w:val="center"/>
            </w:pPr>
            <w:r w:rsidRPr="00577392"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D8898" w14:textId="77777777" w:rsidR="00F841FC" w:rsidRPr="00577392" w:rsidRDefault="00F841FC" w:rsidP="00F841FC">
            <w:pPr>
              <w:jc w:val="center"/>
            </w:pPr>
            <w:r w:rsidRPr="00577392">
              <w:t>-0.35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DECF5" w14:textId="77777777" w:rsidR="00F841FC" w:rsidRPr="00577392" w:rsidRDefault="00F841FC" w:rsidP="00F841FC">
            <w:pPr>
              <w:jc w:val="center"/>
            </w:pPr>
            <w:r w:rsidRPr="00577392">
              <w:t>0.291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8669E" w14:textId="77777777" w:rsidR="00F841FC" w:rsidRPr="00577392" w:rsidRDefault="00F841FC" w:rsidP="00F841FC">
            <w:pPr>
              <w:jc w:val="center"/>
            </w:pPr>
            <w:r w:rsidRPr="00577392">
              <w:t>-1.67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59FA7" w14:textId="77777777" w:rsidR="00F841FC" w:rsidRPr="00577392" w:rsidRDefault="00F841FC" w:rsidP="00F841FC">
            <w:pPr>
              <w:jc w:val="center"/>
            </w:pPr>
            <w:r w:rsidRPr="00577392">
              <w:t>0.007**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AA4DB" w14:textId="77777777" w:rsidR="00F841FC" w:rsidRPr="00577392" w:rsidRDefault="00F841FC" w:rsidP="00F841FC">
            <w:pPr>
              <w:jc w:val="center"/>
            </w:pPr>
            <w:r w:rsidRPr="00577392">
              <w:t>2.04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34191" w14:textId="77777777" w:rsidR="00F841FC" w:rsidRPr="00577392" w:rsidRDefault="00F841FC" w:rsidP="00F841FC">
            <w:pPr>
              <w:jc w:val="center"/>
            </w:pPr>
            <w:r w:rsidRPr="00577392">
              <w:t>0.021*</w:t>
            </w:r>
          </w:p>
        </w:tc>
      </w:tr>
      <w:tr w:rsidR="00F841FC" w:rsidRPr="00577392" w14:paraId="29D418A6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1033A0DE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F1E58" w14:textId="4D8A69C8" w:rsidR="00F841FC" w:rsidRPr="00577392" w:rsidRDefault="00F841FC" w:rsidP="00F841FC">
            <w:pPr>
              <w:jc w:val="center"/>
            </w:pPr>
            <w:r w:rsidRPr="00577392">
              <w:t>TN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BEA91" w14:textId="77777777" w:rsidR="00F841FC" w:rsidRPr="00577392" w:rsidRDefault="00F841FC" w:rsidP="00F841FC">
            <w:pPr>
              <w:jc w:val="center"/>
            </w:pPr>
            <w:r w:rsidRPr="00577392">
              <w:t>-0.21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272ED" w14:textId="77777777" w:rsidR="00F841FC" w:rsidRPr="00577392" w:rsidRDefault="00F841FC" w:rsidP="00F841FC">
            <w:pPr>
              <w:jc w:val="center"/>
            </w:pPr>
            <w:r w:rsidRPr="00577392">
              <w:t>0.567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FB50E" w14:textId="77777777" w:rsidR="00F841FC" w:rsidRPr="00577392" w:rsidRDefault="00F841FC" w:rsidP="00F841FC">
            <w:pPr>
              <w:jc w:val="center"/>
            </w:pPr>
            <w:r w:rsidRPr="00577392">
              <w:t>-1.79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1B473" w14:textId="77777777" w:rsidR="00F841FC" w:rsidRPr="00577392" w:rsidRDefault="00F841FC" w:rsidP="00F841FC">
            <w:pPr>
              <w:jc w:val="center"/>
            </w:pPr>
            <w:r w:rsidRPr="00577392">
              <w:t>0.009**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47BDE" w14:textId="77777777" w:rsidR="00F841FC" w:rsidRPr="00577392" w:rsidRDefault="00F841FC" w:rsidP="00F841FC">
            <w:pPr>
              <w:jc w:val="center"/>
            </w:pPr>
            <w:r w:rsidRPr="00577392">
              <w:t>2.57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0B031" w14:textId="77777777" w:rsidR="00F841FC" w:rsidRPr="00577392" w:rsidRDefault="00F841FC" w:rsidP="00F841FC">
            <w:pPr>
              <w:jc w:val="center"/>
            </w:pPr>
            <w:r w:rsidRPr="00577392">
              <w:t>0.010*</w:t>
            </w:r>
          </w:p>
        </w:tc>
      </w:tr>
      <w:tr w:rsidR="00F841FC" w:rsidRPr="00577392" w14:paraId="658F5300" w14:textId="77777777" w:rsidTr="00A82D1F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8C271C5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367C2" w14:textId="1CD30449" w:rsidR="00F841FC" w:rsidRPr="00577392" w:rsidRDefault="00F841FC" w:rsidP="00F841FC">
            <w:pPr>
              <w:jc w:val="center"/>
            </w:pPr>
            <w:r w:rsidRPr="00577392">
              <w:t>NH</w:t>
            </w:r>
            <w:r w:rsidRPr="00577392">
              <w:rPr>
                <w:vertAlign w:val="subscript"/>
              </w:rPr>
              <w:t>4</w:t>
            </w:r>
            <w:r w:rsidRPr="00577392">
              <w:rPr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06B79" w14:textId="77777777" w:rsidR="00F841FC" w:rsidRPr="00577392" w:rsidRDefault="00F841FC" w:rsidP="00F841FC">
            <w:pPr>
              <w:jc w:val="center"/>
            </w:pPr>
            <w:r w:rsidRPr="00577392">
              <w:t>-0.59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7CD4F" w14:textId="77777777" w:rsidR="00F841FC" w:rsidRPr="00577392" w:rsidRDefault="00F841FC" w:rsidP="00F841FC">
            <w:pPr>
              <w:jc w:val="center"/>
            </w:pPr>
            <w:r w:rsidRPr="00577392">
              <w:t>0.055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C2D0F" w14:textId="77777777" w:rsidR="00F841FC" w:rsidRPr="00577392" w:rsidRDefault="00F841FC" w:rsidP="00F841FC">
            <w:pPr>
              <w:jc w:val="center"/>
            </w:pPr>
            <w:r w:rsidRPr="00577392">
              <w:t>-0.84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97EE1" w14:textId="77777777" w:rsidR="00F841FC" w:rsidRPr="00577392" w:rsidRDefault="00F841FC" w:rsidP="00F841FC">
            <w:pPr>
              <w:jc w:val="center"/>
            </w:pPr>
            <w:r w:rsidRPr="00577392">
              <w:t>0.101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53CE8" w14:textId="77777777" w:rsidR="00F841FC" w:rsidRPr="00577392" w:rsidRDefault="00F841FC" w:rsidP="00F841FC">
            <w:pPr>
              <w:jc w:val="center"/>
            </w:pPr>
            <w:r w:rsidRPr="00577392">
              <w:t>1.28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E487A" w14:textId="63B804CF" w:rsidR="00F841FC" w:rsidRPr="00577392" w:rsidRDefault="00F841FC" w:rsidP="00F841FC">
            <w:pPr>
              <w:jc w:val="center"/>
            </w:pPr>
            <w:r w:rsidRPr="00577392">
              <w:t>0.09</w:t>
            </w:r>
            <w:r w:rsidR="00E92FF2">
              <w:t>0</w:t>
            </w:r>
          </w:p>
        </w:tc>
      </w:tr>
      <w:tr w:rsidR="00F841FC" w:rsidRPr="00577392" w14:paraId="4FF6E289" w14:textId="77777777" w:rsidTr="00A82D1F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670094E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1DB2A" w14:textId="3D9E0627" w:rsidR="00F841FC" w:rsidRPr="00577392" w:rsidRDefault="00F841FC" w:rsidP="00F841FC">
            <w:pPr>
              <w:jc w:val="center"/>
            </w:pPr>
            <w:r w:rsidRPr="00577392">
              <w:t>NO</w:t>
            </w:r>
            <w:r w:rsidRPr="00577392">
              <w:rPr>
                <w:vertAlign w:val="subscript"/>
              </w:rPr>
              <w:t>3</w:t>
            </w:r>
            <w:r w:rsidRPr="00577392">
              <w:rPr>
                <w:vertAlign w:val="superscript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1AE54" w14:textId="77777777" w:rsidR="00F841FC" w:rsidRPr="00577392" w:rsidRDefault="00F841FC" w:rsidP="00F841FC">
            <w:pPr>
              <w:jc w:val="center"/>
            </w:pPr>
            <w:r w:rsidRPr="00577392">
              <w:t>-0.39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99EB6" w14:textId="77777777" w:rsidR="00F841FC" w:rsidRPr="00577392" w:rsidRDefault="00F841FC" w:rsidP="00F841FC">
            <w:pPr>
              <w:jc w:val="center"/>
            </w:pPr>
            <w:r w:rsidRPr="00577392">
              <w:t>0.297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A8FEC" w14:textId="77777777" w:rsidR="00F841FC" w:rsidRPr="00577392" w:rsidRDefault="00F841FC" w:rsidP="00F841FC">
            <w:pPr>
              <w:jc w:val="center"/>
            </w:pPr>
            <w:r w:rsidRPr="00577392">
              <w:t>-0.02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02879" w14:textId="77777777" w:rsidR="00F841FC" w:rsidRPr="00577392" w:rsidRDefault="00F841FC" w:rsidP="00F841FC">
            <w:pPr>
              <w:jc w:val="center"/>
            </w:pPr>
            <w:r w:rsidRPr="00577392">
              <w:t>0.974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D9EB3" w14:textId="77777777" w:rsidR="00F841FC" w:rsidRPr="00577392" w:rsidRDefault="00F841FC" w:rsidP="00F841FC">
            <w:pPr>
              <w:jc w:val="center"/>
            </w:pPr>
            <w:r w:rsidRPr="00577392">
              <w:t>0.48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DEC81" w14:textId="77777777" w:rsidR="00F841FC" w:rsidRPr="00577392" w:rsidRDefault="00F841FC" w:rsidP="00F841FC">
            <w:pPr>
              <w:jc w:val="center"/>
            </w:pPr>
            <w:r w:rsidRPr="00577392">
              <w:t>0.608</w:t>
            </w:r>
          </w:p>
        </w:tc>
      </w:tr>
      <w:tr w:rsidR="00F841FC" w:rsidRPr="00577392" w14:paraId="447C0EF3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4D5D7B29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AA21F" w14:textId="4829FAD1" w:rsidR="00F841FC" w:rsidRPr="00577392" w:rsidRDefault="00F841FC" w:rsidP="00F841FC">
            <w:pPr>
              <w:jc w:val="center"/>
            </w:pPr>
            <w:r w:rsidRPr="00577392">
              <w:t>SOC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A4B04" w14:textId="77777777" w:rsidR="00F841FC" w:rsidRPr="00577392" w:rsidRDefault="00F841FC" w:rsidP="00F841FC">
            <w:pPr>
              <w:jc w:val="center"/>
            </w:pPr>
            <w:r w:rsidRPr="00577392">
              <w:t>-0.10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CA46D" w14:textId="77777777" w:rsidR="00F841FC" w:rsidRPr="00577392" w:rsidRDefault="00F841FC" w:rsidP="00F841FC">
            <w:pPr>
              <w:jc w:val="center"/>
            </w:pPr>
            <w:r w:rsidRPr="00577392">
              <w:t>0.775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CF0D8" w14:textId="77777777" w:rsidR="00F841FC" w:rsidRPr="00577392" w:rsidRDefault="00F841FC" w:rsidP="00F841FC">
            <w:pPr>
              <w:jc w:val="center"/>
            </w:pPr>
            <w:r w:rsidRPr="00577392">
              <w:t>-0.31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06311" w14:textId="77777777" w:rsidR="00F841FC" w:rsidRPr="00577392" w:rsidRDefault="00F841FC" w:rsidP="00F841FC">
            <w:pPr>
              <w:jc w:val="center"/>
            </w:pPr>
            <w:r w:rsidRPr="00577392">
              <w:t>0.338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5396C" w14:textId="77777777" w:rsidR="00F841FC" w:rsidRPr="00577392" w:rsidRDefault="00F841FC" w:rsidP="00F841FC">
            <w:pPr>
              <w:jc w:val="center"/>
            </w:pPr>
            <w:r w:rsidRPr="00577392">
              <w:t>0.95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8D18F" w14:textId="77777777" w:rsidR="00F841FC" w:rsidRPr="00577392" w:rsidRDefault="00F841FC" w:rsidP="00F841FC">
            <w:pPr>
              <w:jc w:val="center"/>
            </w:pPr>
            <w:r w:rsidRPr="00577392">
              <w:t>0.053</w:t>
            </w:r>
          </w:p>
        </w:tc>
      </w:tr>
      <w:tr w:rsidR="00F841FC" w:rsidRPr="00577392" w14:paraId="54120876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66565C5D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24A28" w14:textId="6629855D" w:rsidR="00F841FC" w:rsidRPr="00577392" w:rsidRDefault="00F841FC" w:rsidP="00F841FC">
            <w:pPr>
              <w:jc w:val="center"/>
            </w:pPr>
            <w:r w:rsidRPr="00577392">
              <w:t>DOC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3A95D" w14:textId="77777777" w:rsidR="00F841FC" w:rsidRPr="00577392" w:rsidRDefault="00F841FC" w:rsidP="00F841FC">
            <w:pPr>
              <w:jc w:val="center"/>
            </w:pPr>
            <w:r w:rsidRPr="00577392">
              <w:t>-0.03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51D8A" w14:textId="77777777" w:rsidR="00F841FC" w:rsidRPr="00577392" w:rsidRDefault="00F841FC" w:rsidP="00F841FC">
            <w:pPr>
              <w:jc w:val="center"/>
            </w:pPr>
            <w:r w:rsidRPr="00577392">
              <w:t>0.941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B1F48" w14:textId="77777777" w:rsidR="00F841FC" w:rsidRPr="00577392" w:rsidRDefault="00F841FC" w:rsidP="00F841FC">
            <w:pPr>
              <w:jc w:val="center"/>
            </w:pPr>
            <w:r w:rsidRPr="00577392">
              <w:t>-0.38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BF96D" w14:textId="77777777" w:rsidR="00F841FC" w:rsidRPr="00577392" w:rsidRDefault="00F841FC" w:rsidP="00F841FC">
            <w:pPr>
              <w:jc w:val="center"/>
            </w:pPr>
            <w:r w:rsidRPr="00577392">
              <w:t>0.609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CB67F" w14:textId="77777777" w:rsidR="00F841FC" w:rsidRPr="00577392" w:rsidRDefault="00F841FC" w:rsidP="00F841FC">
            <w:pPr>
              <w:jc w:val="center"/>
            </w:pPr>
            <w:r w:rsidRPr="00577392">
              <w:t>-0.41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1EF32" w14:textId="77777777" w:rsidR="00F841FC" w:rsidRPr="00577392" w:rsidRDefault="00F841FC" w:rsidP="00F841FC">
            <w:pPr>
              <w:jc w:val="center"/>
            </w:pPr>
            <w:r w:rsidRPr="00577392">
              <w:t>0.704</w:t>
            </w:r>
          </w:p>
        </w:tc>
      </w:tr>
      <w:tr w:rsidR="00F841FC" w:rsidRPr="00577392" w14:paraId="4481B500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52DB72A7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A5E10" w14:textId="07F9EB98" w:rsidR="00F841FC" w:rsidRPr="00577392" w:rsidRDefault="00F841FC" w:rsidP="00F841FC">
            <w:pPr>
              <w:jc w:val="center"/>
            </w:pPr>
            <w:r w:rsidRPr="00577392">
              <w:t>DON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76D25" w14:textId="77777777" w:rsidR="00F841FC" w:rsidRPr="00577392" w:rsidRDefault="00F841FC" w:rsidP="00F841FC">
            <w:pPr>
              <w:jc w:val="center"/>
            </w:pPr>
            <w:r w:rsidRPr="00577392">
              <w:t>-0.6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2FC69" w14:textId="77777777" w:rsidR="00F841FC" w:rsidRPr="00577392" w:rsidRDefault="00F841FC" w:rsidP="00F841FC">
            <w:pPr>
              <w:jc w:val="center"/>
            </w:pPr>
            <w:r w:rsidRPr="00577392">
              <w:t>0.163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A0510" w14:textId="77777777" w:rsidR="00F841FC" w:rsidRPr="00577392" w:rsidRDefault="00F841FC" w:rsidP="00F841FC">
            <w:pPr>
              <w:jc w:val="center"/>
            </w:pPr>
            <w:r w:rsidRPr="00577392">
              <w:t>0.22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10424" w14:textId="77777777" w:rsidR="00F841FC" w:rsidRPr="00577392" w:rsidRDefault="00F841FC" w:rsidP="00F841FC">
            <w:pPr>
              <w:jc w:val="center"/>
            </w:pPr>
            <w:r w:rsidRPr="00577392">
              <w:t>0.759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89DF0" w14:textId="77777777" w:rsidR="00F841FC" w:rsidRPr="00577392" w:rsidRDefault="00F841FC" w:rsidP="00F841FC">
            <w:pPr>
              <w:jc w:val="center"/>
            </w:pPr>
            <w:r w:rsidRPr="00577392">
              <w:t>-0.3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FD741" w14:textId="77777777" w:rsidR="00F841FC" w:rsidRPr="00577392" w:rsidRDefault="00F841FC" w:rsidP="00F841FC">
            <w:pPr>
              <w:jc w:val="center"/>
            </w:pPr>
            <w:r w:rsidRPr="00577392">
              <w:t>0.773</w:t>
            </w:r>
          </w:p>
        </w:tc>
      </w:tr>
      <w:tr w:rsidR="00F841FC" w:rsidRPr="00577392" w14:paraId="5401DCA9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3F09996A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F5E3B" w14:textId="49C533C9" w:rsidR="00F841FC" w:rsidRPr="00577392" w:rsidRDefault="00F841FC" w:rsidP="00F841FC">
            <w:pPr>
              <w:jc w:val="center"/>
            </w:pPr>
            <w:r w:rsidRPr="00577392">
              <w:t>MBC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EFEC2" w14:textId="77777777" w:rsidR="00F841FC" w:rsidRPr="00577392" w:rsidRDefault="00F841FC" w:rsidP="00F841FC">
            <w:pPr>
              <w:jc w:val="center"/>
            </w:pPr>
            <w:r w:rsidRPr="00577392">
              <w:t>-0.17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0461A" w14:textId="77777777" w:rsidR="00F841FC" w:rsidRPr="00577392" w:rsidRDefault="00F841FC" w:rsidP="00F841FC">
            <w:pPr>
              <w:jc w:val="center"/>
            </w:pPr>
            <w:r w:rsidRPr="00577392">
              <w:t>0.708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DFD07" w14:textId="77777777" w:rsidR="00F841FC" w:rsidRPr="00577392" w:rsidRDefault="00F841FC" w:rsidP="00F841FC">
            <w:pPr>
              <w:jc w:val="center"/>
            </w:pPr>
            <w:r w:rsidRPr="00577392">
              <w:t>-0.01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0EE7B" w14:textId="77777777" w:rsidR="00F841FC" w:rsidRPr="00577392" w:rsidRDefault="00F841FC" w:rsidP="00F841FC">
            <w:pPr>
              <w:jc w:val="center"/>
            </w:pPr>
            <w:r w:rsidRPr="00577392">
              <w:t>0.985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99E9B" w14:textId="77777777" w:rsidR="00F841FC" w:rsidRPr="00577392" w:rsidRDefault="00F841FC" w:rsidP="00F841FC">
            <w:pPr>
              <w:jc w:val="center"/>
            </w:pPr>
            <w:r w:rsidRPr="00577392">
              <w:t>0.59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66372" w14:textId="77777777" w:rsidR="00F841FC" w:rsidRPr="00577392" w:rsidRDefault="00F841FC" w:rsidP="00F841FC">
            <w:pPr>
              <w:jc w:val="center"/>
            </w:pPr>
            <w:r w:rsidRPr="00577392">
              <w:t>0.598</w:t>
            </w:r>
          </w:p>
        </w:tc>
      </w:tr>
      <w:tr w:rsidR="00F841FC" w:rsidRPr="00577392" w14:paraId="74671D8F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667B2DD6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A60E8" w14:textId="0EA2D808" w:rsidR="00F841FC" w:rsidRPr="00577392" w:rsidRDefault="00F841FC" w:rsidP="00F841FC">
            <w:pPr>
              <w:jc w:val="center"/>
            </w:pPr>
            <w:r w:rsidRPr="00577392">
              <w:t>MBN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468EB" w14:textId="77777777" w:rsidR="00F841FC" w:rsidRPr="00577392" w:rsidRDefault="00F841FC" w:rsidP="00F841FC">
            <w:pPr>
              <w:jc w:val="center"/>
            </w:pPr>
            <w:r w:rsidRPr="00577392">
              <w:t>-0.42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9C189" w14:textId="77777777" w:rsidR="00F841FC" w:rsidRPr="00577392" w:rsidRDefault="00F841FC" w:rsidP="00F841FC">
            <w:pPr>
              <w:jc w:val="center"/>
            </w:pPr>
            <w:r w:rsidRPr="00577392">
              <w:t>0.337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26728" w14:textId="77777777" w:rsidR="00F841FC" w:rsidRPr="00577392" w:rsidRDefault="00F841FC" w:rsidP="00F841FC">
            <w:pPr>
              <w:jc w:val="center"/>
            </w:pPr>
            <w:r w:rsidRPr="00577392">
              <w:t>0.69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C40D3" w14:textId="77777777" w:rsidR="00F841FC" w:rsidRPr="00577392" w:rsidRDefault="00F841FC" w:rsidP="00F841FC">
            <w:pPr>
              <w:jc w:val="center"/>
            </w:pPr>
            <w:r w:rsidRPr="00577392">
              <w:t>0.348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FA994" w14:textId="77777777" w:rsidR="00F841FC" w:rsidRPr="00577392" w:rsidRDefault="00F841FC" w:rsidP="00F841FC">
            <w:pPr>
              <w:jc w:val="center"/>
            </w:pPr>
            <w:r w:rsidRPr="00577392">
              <w:t>-0.71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9852F" w14:textId="77777777" w:rsidR="00F841FC" w:rsidRPr="00577392" w:rsidRDefault="00F841FC" w:rsidP="00F841FC">
            <w:pPr>
              <w:jc w:val="center"/>
            </w:pPr>
            <w:r w:rsidRPr="00577392">
              <w:t>0.512</w:t>
            </w:r>
          </w:p>
        </w:tc>
      </w:tr>
      <w:tr w:rsidR="00F841FC" w:rsidRPr="00577392" w14:paraId="72BA85B7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hideMark/>
          </w:tcPr>
          <w:p w14:paraId="32E5EDB6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D3536" w14:textId="77777777" w:rsidR="00F841FC" w:rsidRPr="00577392" w:rsidRDefault="00F841FC" w:rsidP="00F841FC">
            <w:pPr>
              <w:jc w:val="center"/>
            </w:pPr>
            <w:r w:rsidRPr="00577392">
              <w:t>SOC/TN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F2724" w14:textId="77777777" w:rsidR="00F841FC" w:rsidRPr="00577392" w:rsidRDefault="00F841FC" w:rsidP="00F841FC">
            <w:pPr>
              <w:jc w:val="center"/>
            </w:pPr>
            <w:r w:rsidRPr="00577392">
              <w:t>0.42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D77B4" w14:textId="77777777" w:rsidR="00F841FC" w:rsidRPr="00577392" w:rsidRDefault="00F841FC" w:rsidP="00F841FC">
            <w:pPr>
              <w:jc w:val="center"/>
            </w:pPr>
            <w:r w:rsidRPr="00577392">
              <w:t>0.463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61653" w14:textId="77777777" w:rsidR="00F841FC" w:rsidRPr="00577392" w:rsidRDefault="00F841FC" w:rsidP="00F841FC">
            <w:pPr>
              <w:jc w:val="center"/>
            </w:pPr>
            <w:r w:rsidRPr="00577392">
              <w:t>0.47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33124" w14:textId="77777777" w:rsidR="00F841FC" w:rsidRPr="00577392" w:rsidRDefault="00F841FC" w:rsidP="00F841FC">
            <w:pPr>
              <w:jc w:val="center"/>
            </w:pPr>
            <w:r w:rsidRPr="00577392">
              <w:t>0.634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0F464" w14:textId="77777777" w:rsidR="00F841FC" w:rsidRPr="00577392" w:rsidRDefault="00F841FC" w:rsidP="00F841FC">
            <w:pPr>
              <w:jc w:val="center"/>
            </w:pPr>
            <w:r w:rsidRPr="00577392">
              <w:t>-0.35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C70A6" w14:textId="77777777" w:rsidR="00F841FC" w:rsidRPr="00577392" w:rsidRDefault="00F841FC" w:rsidP="00F841FC">
            <w:pPr>
              <w:jc w:val="center"/>
            </w:pPr>
            <w:r w:rsidRPr="00577392">
              <w:t>0.804</w:t>
            </w:r>
          </w:p>
        </w:tc>
      </w:tr>
      <w:tr w:rsidR="00F841FC" w:rsidRPr="00577392" w14:paraId="36AA0D02" w14:textId="77777777" w:rsidTr="00A82D1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hideMark/>
          </w:tcPr>
          <w:p w14:paraId="78A8AF85" w14:textId="77777777" w:rsidR="00F841FC" w:rsidRPr="00577392" w:rsidRDefault="00F841FC" w:rsidP="00F841FC"/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26CD6" w14:textId="77777777" w:rsidR="00F841FC" w:rsidRPr="00577392" w:rsidRDefault="00F841FC" w:rsidP="00F841FC">
            <w:pPr>
              <w:jc w:val="center"/>
            </w:pPr>
            <w:r w:rsidRPr="00577392">
              <w:t>DOC/DON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640C2" w14:textId="77777777" w:rsidR="00F841FC" w:rsidRPr="00577392" w:rsidRDefault="00F841FC" w:rsidP="00F841FC">
            <w:pPr>
              <w:jc w:val="center"/>
            </w:pPr>
            <w:r w:rsidRPr="00577392">
              <w:t>0.6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F256B" w14:textId="77777777" w:rsidR="00F841FC" w:rsidRPr="00577392" w:rsidRDefault="00F841FC" w:rsidP="00F841FC">
            <w:pPr>
              <w:jc w:val="center"/>
            </w:pPr>
            <w:r w:rsidRPr="00577392">
              <w:t>0.118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B7D00" w14:textId="77777777" w:rsidR="00F841FC" w:rsidRPr="00577392" w:rsidRDefault="00F841FC" w:rsidP="00F841FC">
            <w:pPr>
              <w:jc w:val="center"/>
            </w:pPr>
            <w:r w:rsidRPr="00577392">
              <w:t>-0.44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717AE" w14:textId="77777777" w:rsidR="00F841FC" w:rsidRPr="00577392" w:rsidRDefault="00F841FC" w:rsidP="00F841FC">
            <w:pPr>
              <w:jc w:val="center"/>
            </w:pPr>
            <w:r w:rsidRPr="00577392">
              <w:t>0.502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44E45" w14:textId="77777777" w:rsidR="00F841FC" w:rsidRPr="00577392" w:rsidRDefault="00F841FC" w:rsidP="00F841FC">
            <w:pPr>
              <w:jc w:val="center"/>
            </w:pPr>
            <w:r w:rsidRPr="00577392">
              <w:t>-0.91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B81A9" w14:textId="77777777" w:rsidR="00F841FC" w:rsidRPr="00577392" w:rsidRDefault="00F841FC" w:rsidP="00F841FC">
            <w:pPr>
              <w:jc w:val="center"/>
            </w:pPr>
            <w:r w:rsidRPr="00577392">
              <w:t>0.328</w:t>
            </w:r>
          </w:p>
        </w:tc>
      </w:tr>
    </w:tbl>
    <w:p w14:paraId="34C1CCAF" w14:textId="1B01B44F" w:rsidR="00643E73" w:rsidRPr="00577392" w:rsidRDefault="00643E73" w:rsidP="00517505">
      <w:pPr>
        <w:spacing w:line="360" w:lineRule="auto"/>
        <w:jc w:val="both"/>
      </w:pPr>
      <w:r w:rsidRPr="00577392">
        <w:t>The significance effects were indicated as ***</w:t>
      </w:r>
      <w:r w:rsidRPr="00577392">
        <w:rPr>
          <w:i/>
          <w:iCs/>
        </w:rPr>
        <w:t>P</w:t>
      </w:r>
      <w:r w:rsidRPr="00577392">
        <w:t xml:space="preserve"> &lt; 0.001, **</w:t>
      </w:r>
      <w:r w:rsidRPr="00577392">
        <w:rPr>
          <w:i/>
          <w:iCs/>
        </w:rPr>
        <w:t>P</w:t>
      </w:r>
      <w:r w:rsidRPr="00577392">
        <w:t xml:space="preserve"> &lt; 0.010, *</w:t>
      </w:r>
      <w:r w:rsidRPr="00577392">
        <w:rPr>
          <w:i/>
          <w:iCs/>
        </w:rPr>
        <w:t>P</w:t>
      </w:r>
      <w:r w:rsidRPr="00577392">
        <w:t xml:space="preserve"> &lt; 0.050. </w:t>
      </w:r>
      <w:r w:rsidRPr="00577392">
        <w:sym w:font="Symbol" w:char="F062"/>
      </w:r>
      <w:r w:rsidRPr="00577392">
        <w:t xml:space="preserve"> is the regression coefficients of linear mixed model. </w:t>
      </w:r>
      <w:r w:rsidR="00517505" w:rsidRPr="00577392">
        <w:t>ANPP, aboveground primary production; BNPP, belowground primary production; GrassANPP, the ANPP of grass; SedgeANPP, the ANPP of sedge; ForbANPP, the ANPP of forb; NEE, net ecosystem CO</w:t>
      </w:r>
      <w:r w:rsidR="00517505" w:rsidRPr="00577392">
        <w:rPr>
          <w:vertAlign w:val="subscript"/>
        </w:rPr>
        <w:t>2</w:t>
      </w:r>
      <w:r w:rsidR="00517505" w:rsidRPr="00577392">
        <w:t xml:space="preserve"> exchange; ER, ecosystem respiration; GEP, gross ecosystem production; TC total carbon; TN, total nitrogen; NH</w:t>
      </w:r>
      <w:r w:rsidR="00517505" w:rsidRPr="00577392">
        <w:rPr>
          <w:vertAlign w:val="subscript"/>
        </w:rPr>
        <w:t>4</w:t>
      </w:r>
      <w:r w:rsidR="00517505" w:rsidRPr="00577392">
        <w:rPr>
          <w:vertAlign w:val="superscript"/>
        </w:rPr>
        <w:t>+</w:t>
      </w:r>
      <w:r w:rsidR="00517505" w:rsidRPr="00577392">
        <w:t>, ammonia; NO</w:t>
      </w:r>
      <w:r w:rsidR="00517505" w:rsidRPr="00577392">
        <w:rPr>
          <w:vertAlign w:val="subscript"/>
        </w:rPr>
        <w:t>3</w:t>
      </w:r>
      <w:r w:rsidR="00517505" w:rsidRPr="00577392">
        <w:rPr>
          <w:vertAlign w:val="superscript"/>
        </w:rPr>
        <w:t>-</w:t>
      </w:r>
      <w:r w:rsidR="00517505" w:rsidRPr="00577392">
        <w:t>, nitrate; SOC, soil organic carbon; DOC, dissolved organic carbon; DON, dissolved organic nitrogen; MBC, microbial biomass carbon; MBN, microbial biomass nitrogen.</w:t>
      </w:r>
    </w:p>
    <w:p w14:paraId="09D62FF1" w14:textId="77777777" w:rsidR="00643E73" w:rsidRPr="00577392" w:rsidRDefault="00643E73" w:rsidP="00643E73">
      <w:pPr>
        <w:spacing w:line="480" w:lineRule="auto"/>
      </w:pPr>
    </w:p>
    <w:p w14:paraId="78F9E645" w14:textId="77777777" w:rsidR="00643E73" w:rsidRPr="00577392" w:rsidRDefault="00643E73" w:rsidP="00643E73">
      <w:pPr>
        <w:rPr>
          <w:rFonts w:ascii="SimSun" w:hAnsi="SimSun" w:cs="SimSun"/>
          <w:bCs/>
        </w:rPr>
        <w:sectPr w:rsidR="00643E73" w:rsidRPr="00577392" w:rsidSect="00DB0197">
          <w:pgSz w:w="1682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603EE56" w14:textId="02BD0855" w:rsidR="00643E73" w:rsidRPr="00577392" w:rsidRDefault="00643E73" w:rsidP="00643E73">
      <w:pPr>
        <w:spacing w:line="480" w:lineRule="auto"/>
        <w:rPr>
          <w:b/>
          <w:bCs/>
        </w:rPr>
      </w:pPr>
      <w:r w:rsidRPr="00577392">
        <w:rPr>
          <w:b/>
          <w:bCs/>
        </w:rPr>
        <w:lastRenderedPageBreak/>
        <w:t xml:space="preserve">Supplementary Table </w:t>
      </w:r>
      <w:r w:rsidR="00CF3D14">
        <w:rPr>
          <w:b/>
          <w:bCs/>
        </w:rPr>
        <w:t>4</w:t>
      </w:r>
      <w:r w:rsidRPr="00577392">
        <w:rPr>
          <w:b/>
          <w:bCs/>
        </w:rPr>
        <w:t>. Significance tests of treatment effects on microbial diversity index by linear mixed-effects models (LMMs).</w:t>
      </w:r>
    </w:p>
    <w:tbl>
      <w:tblPr>
        <w:tblW w:w="1300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643E73" w:rsidRPr="00577392" w14:paraId="07284050" w14:textId="77777777" w:rsidTr="00A82D1F">
        <w:trPr>
          <w:trHeight w:val="360"/>
        </w:trPr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2A16" w14:textId="77777777" w:rsidR="00643E73" w:rsidRPr="00577392" w:rsidRDefault="00643E73" w:rsidP="001D30CA"/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A8DD3" w14:textId="77777777" w:rsidR="00643E73" w:rsidRPr="00577392" w:rsidRDefault="00643E73" w:rsidP="001D3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F86A1" w14:textId="77777777" w:rsidR="00643E73" w:rsidRPr="00577392" w:rsidRDefault="00643E73" w:rsidP="001D3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CA6C" w14:textId="77777777" w:rsidR="00643E73" w:rsidRPr="00577392" w:rsidRDefault="00643E73" w:rsidP="001D30CA">
            <w:pPr>
              <w:jc w:val="center"/>
            </w:pPr>
            <w:r w:rsidRPr="00577392">
              <w:t>W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5558" w14:textId="77777777" w:rsidR="00643E73" w:rsidRPr="00577392" w:rsidRDefault="00643E73" w:rsidP="001D30CA">
            <w:pPr>
              <w:jc w:val="center"/>
            </w:pPr>
            <w:r w:rsidRPr="00577392">
              <w:t>P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CEF14" w14:textId="77777777" w:rsidR="00643E73" w:rsidRPr="00577392" w:rsidRDefault="00643E73" w:rsidP="001D30CA">
            <w:pPr>
              <w:jc w:val="center"/>
            </w:pPr>
            <w:r w:rsidRPr="00577392">
              <w:t>D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CB17F" w14:textId="77777777" w:rsidR="00643E73" w:rsidRPr="00577392" w:rsidRDefault="00643E73" w:rsidP="001D30CA">
            <w:pPr>
              <w:jc w:val="center"/>
            </w:pPr>
            <w:r w:rsidRPr="00577392">
              <w:t>W*P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2502B" w14:textId="77777777" w:rsidR="00643E73" w:rsidRPr="00577392" w:rsidRDefault="00643E73" w:rsidP="001D30CA">
            <w:pPr>
              <w:jc w:val="center"/>
            </w:pPr>
            <w:r w:rsidRPr="00577392">
              <w:t>W*D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A6534" w14:textId="77777777" w:rsidR="00643E73" w:rsidRPr="00577392" w:rsidRDefault="00643E73" w:rsidP="001D30CA">
            <w:pPr>
              <w:jc w:val="center"/>
            </w:pPr>
            <w:r w:rsidRPr="00577392">
              <w:t>P*D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93EBA" w14:textId="77777777" w:rsidR="00643E73" w:rsidRPr="00577392" w:rsidRDefault="00643E73" w:rsidP="001D30CA">
            <w:pPr>
              <w:jc w:val="center"/>
            </w:pPr>
            <w:r w:rsidRPr="00577392">
              <w:t>W*P*D</w:t>
            </w:r>
          </w:p>
        </w:tc>
      </w:tr>
      <w:tr w:rsidR="00643E73" w:rsidRPr="00577392" w14:paraId="5FD42EA0" w14:textId="77777777" w:rsidTr="00985158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7EF44" w14:textId="77777777" w:rsidR="00643E73" w:rsidRPr="00577392" w:rsidRDefault="00643E73" w:rsidP="001D30CA">
            <w:pPr>
              <w:jc w:val="center"/>
            </w:pPr>
            <w:r w:rsidRPr="00577392">
              <w:t>Metaxa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D201" w14:textId="77777777" w:rsidR="00643E73" w:rsidRPr="00577392" w:rsidRDefault="00643E73" w:rsidP="001D30CA">
            <w:pPr>
              <w:jc w:val="center"/>
            </w:pPr>
            <w:r w:rsidRPr="00577392">
              <w:t>Richness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F4316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D6AD8" w14:textId="77777777" w:rsidR="00643E73" w:rsidRPr="00577392" w:rsidRDefault="00643E73" w:rsidP="001D30CA">
            <w:pPr>
              <w:jc w:val="center"/>
            </w:pPr>
            <w:r w:rsidRPr="00577392">
              <w:t>-63.11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8E817" w14:textId="77777777" w:rsidR="00643E73" w:rsidRPr="00577392" w:rsidRDefault="00643E73" w:rsidP="001D30CA">
            <w:pPr>
              <w:jc w:val="center"/>
            </w:pPr>
            <w:r w:rsidRPr="00577392">
              <w:t>40.83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C8B80" w14:textId="77777777" w:rsidR="00643E73" w:rsidRPr="00577392" w:rsidRDefault="00643E73" w:rsidP="001D30CA">
            <w:pPr>
              <w:jc w:val="center"/>
            </w:pPr>
            <w:r w:rsidRPr="00577392">
              <w:t>-98.44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A2D6" w14:textId="77777777" w:rsidR="00643E73" w:rsidRPr="00577392" w:rsidRDefault="00643E73" w:rsidP="001D30CA">
            <w:pPr>
              <w:jc w:val="center"/>
            </w:pPr>
            <w:r w:rsidRPr="00577392">
              <w:t>-90.33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3D6F7" w14:textId="77777777" w:rsidR="00643E73" w:rsidRPr="00577392" w:rsidRDefault="00643E73" w:rsidP="001D30CA">
            <w:pPr>
              <w:jc w:val="center"/>
            </w:pPr>
            <w:r w:rsidRPr="00577392">
              <w:t>98.78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A98CB" w14:textId="77777777" w:rsidR="00643E73" w:rsidRPr="00577392" w:rsidRDefault="00643E73" w:rsidP="001D30CA">
            <w:pPr>
              <w:jc w:val="center"/>
            </w:pPr>
            <w:r w:rsidRPr="00577392">
              <w:t>-63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4A67E" w14:textId="77777777" w:rsidR="00643E73" w:rsidRPr="00577392" w:rsidRDefault="00643E73" w:rsidP="001D30CA">
            <w:pPr>
              <w:jc w:val="center"/>
            </w:pPr>
            <w:r w:rsidRPr="00577392">
              <w:t>121.67</w:t>
            </w:r>
          </w:p>
        </w:tc>
      </w:tr>
      <w:tr w:rsidR="00643E73" w:rsidRPr="00577392" w14:paraId="709400D3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6A0D9DE5" w14:textId="77777777" w:rsidR="00643E73" w:rsidRPr="00577392" w:rsidRDefault="00643E73" w:rsidP="001D30CA"/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276F3801" w14:textId="77777777" w:rsidR="00643E73" w:rsidRPr="00577392" w:rsidRDefault="00643E73" w:rsidP="001D30CA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441B9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A3B5C" w14:textId="77777777" w:rsidR="00643E73" w:rsidRPr="00577392" w:rsidRDefault="00643E73" w:rsidP="001D30CA">
            <w:pPr>
              <w:jc w:val="center"/>
            </w:pPr>
            <w:r w:rsidRPr="00577392">
              <w:t>0.104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41AA7" w14:textId="77777777" w:rsidR="00643E73" w:rsidRPr="00577392" w:rsidRDefault="00643E73" w:rsidP="001D30CA">
            <w:pPr>
              <w:jc w:val="center"/>
            </w:pPr>
            <w:r w:rsidRPr="00577392">
              <w:t>0.223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5787" w14:textId="77777777" w:rsidR="00643E73" w:rsidRPr="00577392" w:rsidRDefault="00643E73" w:rsidP="001D30CA">
            <w:pPr>
              <w:jc w:val="center"/>
            </w:pPr>
            <w:r w:rsidRPr="00577392">
              <w:t>&lt; 0.001***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DAE62" w14:textId="77777777" w:rsidR="00643E73" w:rsidRPr="00577392" w:rsidRDefault="00643E73" w:rsidP="001D30CA">
            <w:pPr>
              <w:jc w:val="center"/>
            </w:pPr>
            <w:r w:rsidRPr="00577392">
              <w:t>0.339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7C55C" w14:textId="77777777" w:rsidR="00643E73" w:rsidRPr="00577392" w:rsidRDefault="00643E73" w:rsidP="001D30CA">
            <w:pPr>
              <w:jc w:val="center"/>
            </w:pPr>
            <w:r w:rsidRPr="00577392">
              <w:t>0.073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B3982" w14:textId="77777777" w:rsidR="00643E73" w:rsidRPr="00577392" w:rsidRDefault="00643E73" w:rsidP="001D30CA">
            <w:pPr>
              <w:jc w:val="center"/>
            </w:pPr>
            <w:r w:rsidRPr="00577392">
              <w:t>0.184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9F6F6" w14:textId="77777777" w:rsidR="00643E73" w:rsidRPr="00577392" w:rsidRDefault="00643E73" w:rsidP="001D30CA">
            <w:pPr>
              <w:jc w:val="center"/>
            </w:pPr>
            <w:r w:rsidRPr="00577392">
              <w:t>0.363</w:t>
            </w:r>
          </w:p>
        </w:tc>
      </w:tr>
      <w:tr w:rsidR="00643E73" w:rsidRPr="00577392" w14:paraId="12A59B77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78F08719" w14:textId="77777777" w:rsidR="00643E73" w:rsidRPr="00577392" w:rsidRDefault="00643E73" w:rsidP="001D30CA"/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BD261" w14:textId="77777777" w:rsidR="00643E73" w:rsidRPr="00577392" w:rsidRDefault="00643E73" w:rsidP="001D30CA">
            <w:pPr>
              <w:jc w:val="center"/>
            </w:pPr>
            <w:r w:rsidRPr="00577392">
              <w:t>Shannon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964D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CD141" w14:textId="77777777" w:rsidR="00643E73" w:rsidRPr="00577392" w:rsidRDefault="00643E73" w:rsidP="001D30CA">
            <w:pPr>
              <w:jc w:val="center"/>
            </w:pPr>
            <w:r w:rsidRPr="00577392">
              <w:t>-0.07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476D1" w14:textId="77777777" w:rsidR="00643E73" w:rsidRPr="00577392" w:rsidRDefault="00643E73" w:rsidP="001D30CA">
            <w:pPr>
              <w:jc w:val="center"/>
            </w:pPr>
            <w:r w:rsidRPr="00577392">
              <w:t>0.01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EFF5B" w14:textId="77777777" w:rsidR="00643E73" w:rsidRPr="00577392" w:rsidRDefault="00643E73" w:rsidP="001D30CA">
            <w:pPr>
              <w:jc w:val="center"/>
            </w:pPr>
            <w:r w:rsidRPr="00577392">
              <w:t>-0.16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6E7DA" w14:textId="77777777" w:rsidR="00643E73" w:rsidRPr="00577392" w:rsidRDefault="00643E73" w:rsidP="001D30CA">
            <w:pPr>
              <w:jc w:val="center"/>
            </w:pPr>
            <w:r w:rsidRPr="00577392">
              <w:t>-0.02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96CF6" w14:textId="77777777" w:rsidR="00643E73" w:rsidRPr="00577392" w:rsidRDefault="00643E73" w:rsidP="001D30CA">
            <w:pPr>
              <w:jc w:val="center"/>
            </w:pPr>
            <w:r w:rsidRPr="00577392">
              <w:t>0.11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6003F" w14:textId="77777777" w:rsidR="00643E73" w:rsidRPr="00577392" w:rsidRDefault="00643E73" w:rsidP="001D30CA">
            <w:pPr>
              <w:jc w:val="center"/>
            </w:pPr>
            <w:r w:rsidRPr="00577392">
              <w:t>-0.03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4336C" w14:textId="77777777" w:rsidR="00643E73" w:rsidRPr="00577392" w:rsidRDefault="00643E73" w:rsidP="001D30CA">
            <w:pPr>
              <w:jc w:val="center"/>
            </w:pPr>
            <w:r w:rsidRPr="00577392">
              <w:t>0.03</w:t>
            </w:r>
          </w:p>
        </w:tc>
      </w:tr>
      <w:tr w:rsidR="00643E73" w:rsidRPr="00577392" w14:paraId="1D3CECFE" w14:textId="77777777" w:rsidTr="001D30CA">
        <w:trPr>
          <w:trHeight w:val="320"/>
        </w:trPr>
        <w:tc>
          <w:tcPr>
            <w:tcW w:w="0" w:type="auto"/>
            <w:vMerge/>
            <w:vAlign w:val="center"/>
            <w:hideMark/>
          </w:tcPr>
          <w:p w14:paraId="7649E6EA" w14:textId="77777777" w:rsidR="00643E73" w:rsidRPr="00577392" w:rsidRDefault="00643E73" w:rsidP="001D30CA"/>
        </w:tc>
        <w:tc>
          <w:tcPr>
            <w:tcW w:w="0" w:type="auto"/>
            <w:vMerge/>
            <w:vAlign w:val="center"/>
            <w:hideMark/>
          </w:tcPr>
          <w:p w14:paraId="0C2C922D" w14:textId="77777777" w:rsidR="00643E73" w:rsidRPr="00577392" w:rsidRDefault="00643E73" w:rsidP="001D30C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082DE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9532B" w14:textId="77777777" w:rsidR="00643E73" w:rsidRPr="00577392" w:rsidRDefault="00643E73" w:rsidP="001D30CA">
            <w:pPr>
              <w:jc w:val="center"/>
            </w:pPr>
            <w:r w:rsidRPr="00577392">
              <w:t>0.008**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86E43" w14:textId="77777777" w:rsidR="00643E73" w:rsidRPr="00577392" w:rsidRDefault="00643E73" w:rsidP="001D30CA">
            <w:pPr>
              <w:jc w:val="center"/>
            </w:pPr>
            <w:r w:rsidRPr="00577392">
              <w:t>0.486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AF1C9" w14:textId="77777777" w:rsidR="00643E73" w:rsidRPr="00577392" w:rsidRDefault="00643E73" w:rsidP="001D30CA">
            <w:pPr>
              <w:jc w:val="center"/>
            </w:pPr>
            <w:r w:rsidRPr="00577392">
              <w:t>&lt; 0.001***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A5FA6" w14:textId="77777777" w:rsidR="00643E73" w:rsidRPr="00577392" w:rsidRDefault="00643E73" w:rsidP="001D30CA">
            <w:pPr>
              <w:jc w:val="center"/>
            </w:pPr>
            <w:r w:rsidRPr="00577392">
              <w:t>0.774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41C8C" w14:textId="77777777" w:rsidR="00643E73" w:rsidRPr="00577392" w:rsidRDefault="00643E73" w:rsidP="001D30CA">
            <w:pPr>
              <w:jc w:val="center"/>
            </w:pPr>
            <w:r w:rsidRPr="00577392">
              <w:t>0.002**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1E5E" w14:textId="77777777" w:rsidR="00643E73" w:rsidRPr="00577392" w:rsidRDefault="00643E73" w:rsidP="001D30CA">
            <w:pPr>
              <w:jc w:val="center"/>
            </w:pPr>
            <w:r w:rsidRPr="00577392">
              <w:t>0.383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1F18F" w14:textId="77777777" w:rsidR="00643E73" w:rsidRPr="00577392" w:rsidRDefault="00643E73" w:rsidP="001D30CA">
            <w:pPr>
              <w:jc w:val="center"/>
            </w:pPr>
            <w:r w:rsidRPr="00577392">
              <w:t>0.716</w:t>
            </w:r>
          </w:p>
        </w:tc>
      </w:tr>
      <w:tr w:rsidR="00643E73" w:rsidRPr="00577392" w14:paraId="01EFCC56" w14:textId="77777777" w:rsidTr="001D30CA">
        <w:trPr>
          <w:trHeight w:val="320"/>
        </w:trPr>
        <w:tc>
          <w:tcPr>
            <w:tcW w:w="0" w:type="auto"/>
            <w:vMerge/>
            <w:vAlign w:val="center"/>
            <w:hideMark/>
          </w:tcPr>
          <w:p w14:paraId="455C9148" w14:textId="77777777" w:rsidR="00643E73" w:rsidRPr="00577392" w:rsidRDefault="00643E73" w:rsidP="001D30CA"/>
        </w:tc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5C2A" w14:textId="77777777" w:rsidR="00643E73" w:rsidRPr="00577392" w:rsidRDefault="00643E73" w:rsidP="001D30CA">
            <w:pPr>
              <w:jc w:val="center"/>
            </w:pPr>
            <w:r w:rsidRPr="00577392">
              <w:t>Simpson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26509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B09CC" w14:textId="77777777" w:rsidR="00643E73" w:rsidRPr="00577392" w:rsidRDefault="00643E73" w:rsidP="001D30CA">
            <w:pPr>
              <w:jc w:val="center"/>
            </w:pPr>
            <w:r w:rsidRPr="00577392">
              <w:t>-0.02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3B6F1" w14:textId="77777777" w:rsidR="00643E73" w:rsidRPr="00577392" w:rsidRDefault="00643E73" w:rsidP="001D30CA">
            <w:pPr>
              <w:jc w:val="center"/>
            </w:pPr>
            <w:r w:rsidRPr="00577392"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E219A" w14:textId="77777777" w:rsidR="00643E73" w:rsidRPr="00577392" w:rsidRDefault="00643E73" w:rsidP="001D30CA">
            <w:pPr>
              <w:jc w:val="center"/>
            </w:pPr>
            <w:r w:rsidRPr="00577392">
              <w:t>-0.05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BF9EB" w14:textId="77777777" w:rsidR="00643E73" w:rsidRPr="00577392" w:rsidRDefault="00643E73" w:rsidP="001D30CA">
            <w:pPr>
              <w:jc w:val="center"/>
            </w:pPr>
            <w:r w:rsidRPr="00577392">
              <w:t>-0.01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F9891" w14:textId="77777777" w:rsidR="00643E73" w:rsidRPr="00577392" w:rsidRDefault="00643E73" w:rsidP="001D30CA">
            <w:pPr>
              <w:jc w:val="center"/>
            </w:pPr>
            <w:r w:rsidRPr="00577392">
              <w:t>0.03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CD79B" w14:textId="77777777" w:rsidR="00643E73" w:rsidRPr="00577392" w:rsidRDefault="00643E73" w:rsidP="001D30CA">
            <w:pPr>
              <w:jc w:val="center"/>
            </w:pPr>
            <w:r w:rsidRPr="00577392">
              <w:t>-0.01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8227C" w14:textId="77777777" w:rsidR="00643E73" w:rsidRPr="00577392" w:rsidRDefault="00643E73" w:rsidP="001D30CA">
            <w:pPr>
              <w:jc w:val="center"/>
            </w:pPr>
            <w:r w:rsidRPr="00577392">
              <w:t>0.00</w:t>
            </w:r>
          </w:p>
        </w:tc>
      </w:tr>
      <w:tr w:rsidR="00643E73" w:rsidRPr="00577392" w14:paraId="1D8E158F" w14:textId="77777777" w:rsidTr="001D30CA">
        <w:trPr>
          <w:trHeight w:val="3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677EB830" w14:textId="77777777" w:rsidR="00643E73" w:rsidRPr="00577392" w:rsidRDefault="00643E73" w:rsidP="001D30CA"/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036CE515" w14:textId="77777777" w:rsidR="00643E73" w:rsidRPr="00577392" w:rsidRDefault="00643E73" w:rsidP="001D30CA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D005E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3D04B" w14:textId="77777777" w:rsidR="00643E73" w:rsidRPr="00577392" w:rsidRDefault="00643E73" w:rsidP="001D30CA">
            <w:pPr>
              <w:jc w:val="center"/>
            </w:pPr>
            <w:r w:rsidRPr="00577392">
              <w:t>0.013*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AA54A" w14:textId="77777777" w:rsidR="00643E73" w:rsidRPr="00577392" w:rsidRDefault="00643E73" w:rsidP="001D30CA">
            <w:pPr>
              <w:jc w:val="center"/>
            </w:pPr>
            <w:r w:rsidRPr="00577392">
              <w:t>0.87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3CBC6" w14:textId="77777777" w:rsidR="00643E73" w:rsidRPr="00577392" w:rsidRDefault="00643E73" w:rsidP="001D30CA">
            <w:pPr>
              <w:jc w:val="center"/>
            </w:pPr>
            <w:r w:rsidRPr="00577392">
              <w:t>&lt; 0.001***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D0DC6" w14:textId="77777777" w:rsidR="00643E73" w:rsidRPr="00577392" w:rsidRDefault="00643E73" w:rsidP="001D30CA">
            <w:pPr>
              <w:jc w:val="center"/>
            </w:pPr>
            <w:r w:rsidRPr="00577392">
              <w:t>0.594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62A29" w14:textId="77777777" w:rsidR="00643E73" w:rsidRPr="00577392" w:rsidRDefault="00643E73" w:rsidP="001D30CA">
            <w:pPr>
              <w:jc w:val="center"/>
            </w:pPr>
            <w:r w:rsidRPr="00577392">
              <w:t>0.011*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C60CD" w14:textId="77777777" w:rsidR="00643E73" w:rsidRPr="00577392" w:rsidRDefault="00643E73" w:rsidP="001D30CA">
            <w:pPr>
              <w:jc w:val="center"/>
            </w:pPr>
            <w:r w:rsidRPr="00577392">
              <w:t>0.478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A86B1" w14:textId="77777777" w:rsidR="00643E73" w:rsidRPr="00577392" w:rsidRDefault="00643E73" w:rsidP="001D30CA">
            <w:pPr>
              <w:jc w:val="center"/>
            </w:pPr>
            <w:r w:rsidRPr="00577392">
              <w:t>0.885</w:t>
            </w:r>
          </w:p>
        </w:tc>
      </w:tr>
      <w:tr w:rsidR="00643E73" w:rsidRPr="00577392" w14:paraId="46CD2322" w14:textId="77777777" w:rsidTr="001D30CA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DDFF2" w14:textId="77777777" w:rsidR="00643E73" w:rsidRPr="00577392" w:rsidRDefault="00643E73" w:rsidP="001D30CA">
            <w:pPr>
              <w:jc w:val="center"/>
            </w:pPr>
            <w:r w:rsidRPr="00577392">
              <w:t>16S rRNA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52E50" w14:textId="77777777" w:rsidR="00643E73" w:rsidRPr="00577392" w:rsidRDefault="00643E73" w:rsidP="001D30CA">
            <w:pPr>
              <w:jc w:val="center"/>
            </w:pPr>
            <w:r w:rsidRPr="00577392">
              <w:t>Richness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EA662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19F9F" w14:textId="77777777" w:rsidR="00643E73" w:rsidRPr="00577392" w:rsidRDefault="00643E73" w:rsidP="001D30CA">
            <w:pPr>
              <w:jc w:val="center"/>
            </w:pPr>
            <w:r w:rsidRPr="00577392">
              <w:t>-127.73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55C13" w14:textId="77777777" w:rsidR="00643E73" w:rsidRPr="00577392" w:rsidRDefault="00643E73" w:rsidP="001D30CA">
            <w:pPr>
              <w:jc w:val="center"/>
            </w:pPr>
            <w:r w:rsidRPr="00577392">
              <w:t>195.5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A100F" w14:textId="77777777" w:rsidR="00643E73" w:rsidRPr="00577392" w:rsidRDefault="00643E73" w:rsidP="001D30CA">
            <w:pPr>
              <w:jc w:val="center"/>
            </w:pPr>
            <w:r w:rsidRPr="00577392">
              <w:t>5.31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6CA0A" w14:textId="77777777" w:rsidR="00643E73" w:rsidRPr="00577392" w:rsidRDefault="00643E73" w:rsidP="001D30CA">
            <w:pPr>
              <w:jc w:val="center"/>
            </w:pPr>
            <w:r w:rsidRPr="00577392">
              <w:t>-837.87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1E37C" w14:textId="77777777" w:rsidR="00643E73" w:rsidRPr="00577392" w:rsidRDefault="00643E73" w:rsidP="001D30CA">
            <w:pPr>
              <w:jc w:val="center"/>
            </w:pPr>
            <w:r w:rsidRPr="00577392">
              <w:t>281.33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DDA6" w14:textId="77777777" w:rsidR="00643E73" w:rsidRPr="00577392" w:rsidRDefault="00643E73" w:rsidP="001D30CA">
            <w:pPr>
              <w:jc w:val="center"/>
            </w:pPr>
            <w:r w:rsidRPr="00577392">
              <w:t>-166.1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3D55E" w14:textId="77777777" w:rsidR="00643E73" w:rsidRPr="00577392" w:rsidRDefault="00643E73" w:rsidP="001D30CA">
            <w:pPr>
              <w:jc w:val="center"/>
            </w:pPr>
            <w:r w:rsidRPr="00577392">
              <w:t>954.73</w:t>
            </w:r>
          </w:p>
        </w:tc>
      </w:tr>
      <w:tr w:rsidR="00643E73" w:rsidRPr="00577392" w14:paraId="0A4F188B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46C9B1BB" w14:textId="77777777" w:rsidR="00643E73" w:rsidRPr="00577392" w:rsidRDefault="00643E73" w:rsidP="001D30CA"/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42B43FBB" w14:textId="77777777" w:rsidR="00643E73" w:rsidRPr="00577392" w:rsidRDefault="00643E73" w:rsidP="001D30CA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DB8E3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A88AB" w14:textId="77777777" w:rsidR="00643E73" w:rsidRPr="00577392" w:rsidRDefault="00643E73" w:rsidP="001D30CA">
            <w:pPr>
              <w:jc w:val="center"/>
            </w:pPr>
            <w:r w:rsidRPr="00577392">
              <w:t>0.583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A0EC4" w14:textId="77777777" w:rsidR="00643E73" w:rsidRPr="00577392" w:rsidRDefault="00643E73" w:rsidP="001D30CA">
            <w:pPr>
              <w:jc w:val="center"/>
            </w:pPr>
            <w:r w:rsidRPr="00577392">
              <w:t>0.325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55EC7" w14:textId="77777777" w:rsidR="00643E73" w:rsidRPr="00577392" w:rsidRDefault="00643E73" w:rsidP="001D30CA">
            <w:pPr>
              <w:jc w:val="center"/>
            </w:pPr>
            <w:r w:rsidRPr="00577392">
              <w:t>0.964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1CF83" w14:textId="77777777" w:rsidR="00643E73" w:rsidRPr="00577392" w:rsidRDefault="00643E73" w:rsidP="001D30CA">
            <w:pPr>
              <w:jc w:val="center"/>
            </w:pPr>
            <w:r w:rsidRPr="00577392">
              <w:t>0.148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2988D" w14:textId="77777777" w:rsidR="00643E73" w:rsidRPr="00577392" w:rsidRDefault="00643E73" w:rsidP="001D30CA">
            <w:pPr>
              <w:jc w:val="center"/>
            </w:pPr>
            <w:r w:rsidRPr="00577392">
              <w:t>0.394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2966" w14:textId="77777777" w:rsidR="00643E73" w:rsidRPr="00577392" w:rsidRDefault="00643E73" w:rsidP="001D30CA">
            <w:pPr>
              <w:jc w:val="center"/>
            </w:pPr>
            <w:r w:rsidRPr="00577392">
              <w:t>0.563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7EF2C" w14:textId="77777777" w:rsidR="00643E73" w:rsidRPr="00577392" w:rsidRDefault="00643E73" w:rsidP="001D30CA">
            <w:pPr>
              <w:jc w:val="center"/>
            </w:pPr>
            <w:r w:rsidRPr="00577392">
              <w:t>0.241</w:t>
            </w:r>
          </w:p>
        </w:tc>
      </w:tr>
      <w:tr w:rsidR="00643E73" w:rsidRPr="00577392" w14:paraId="3C580740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176D50C2" w14:textId="77777777" w:rsidR="00643E73" w:rsidRPr="00577392" w:rsidRDefault="00643E73" w:rsidP="001D30CA"/>
        </w:tc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FE829" w14:textId="77777777" w:rsidR="00643E73" w:rsidRPr="00577392" w:rsidRDefault="00643E73" w:rsidP="001D30CA">
            <w:pPr>
              <w:jc w:val="center"/>
            </w:pPr>
            <w:r w:rsidRPr="00577392">
              <w:t>Shannon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A43E2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B30E1" w14:textId="77777777" w:rsidR="00643E73" w:rsidRPr="00577392" w:rsidRDefault="00643E73" w:rsidP="001D30CA">
            <w:pPr>
              <w:jc w:val="center"/>
              <w:rPr>
                <w:rFonts w:ascii="SimSun" w:hAnsi="SimSun" w:cs="SimSun"/>
              </w:rPr>
            </w:pPr>
            <w:r w:rsidRPr="00577392">
              <w:t>0</w:t>
            </w:r>
            <w:r w:rsidRPr="00577392">
              <w:rPr>
                <w:rFonts w:hint="eastAsia"/>
              </w:rPr>
              <w:t>.</w:t>
            </w:r>
            <w:r w:rsidRPr="00577392">
              <w:t>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F2AA3" w14:textId="77777777" w:rsidR="00643E73" w:rsidRPr="00577392" w:rsidRDefault="00643E73" w:rsidP="001D30CA">
            <w:pPr>
              <w:jc w:val="center"/>
            </w:pPr>
            <w:r w:rsidRPr="00577392">
              <w:t>0.07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95A4" w14:textId="77777777" w:rsidR="00643E73" w:rsidRPr="00577392" w:rsidRDefault="00643E73" w:rsidP="001D30CA">
            <w:pPr>
              <w:jc w:val="center"/>
            </w:pPr>
            <w:r w:rsidRPr="00577392">
              <w:t>-0.13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09A09" w14:textId="77777777" w:rsidR="00643E73" w:rsidRPr="00577392" w:rsidRDefault="00643E73" w:rsidP="001D30CA">
            <w:pPr>
              <w:jc w:val="center"/>
            </w:pPr>
            <w:r w:rsidRPr="00577392">
              <w:t>-0.32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1FC7F" w14:textId="77777777" w:rsidR="00643E73" w:rsidRPr="00577392" w:rsidRDefault="00643E73" w:rsidP="001D30CA">
            <w:pPr>
              <w:jc w:val="center"/>
            </w:pPr>
            <w:r w:rsidRPr="00577392">
              <w:t>0.12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07AF1" w14:textId="77777777" w:rsidR="00643E73" w:rsidRPr="00577392" w:rsidRDefault="00643E73" w:rsidP="001D30CA">
            <w:pPr>
              <w:jc w:val="center"/>
            </w:pPr>
            <w:r w:rsidRPr="00577392">
              <w:t>-0.06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92B1F" w14:textId="77777777" w:rsidR="00643E73" w:rsidRPr="00577392" w:rsidRDefault="00643E73" w:rsidP="001D30CA">
            <w:pPr>
              <w:jc w:val="center"/>
            </w:pPr>
            <w:r w:rsidRPr="00577392">
              <w:t>0.33</w:t>
            </w:r>
          </w:p>
        </w:tc>
      </w:tr>
      <w:tr w:rsidR="00643E73" w:rsidRPr="00577392" w14:paraId="5CD4D9CD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181AE490" w14:textId="77777777" w:rsidR="00643E73" w:rsidRPr="00577392" w:rsidRDefault="00643E73" w:rsidP="001D30CA"/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5ABF38A2" w14:textId="77777777" w:rsidR="00643E73" w:rsidRPr="00577392" w:rsidRDefault="00643E73" w:rsidP="001D30CA"/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C9443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0C062" w14:textId="77777777" w:rsidR="00643E73" w:rsidRPr="00577392" w:rsidRDefault="00643E73" w:rsidP="001D30CA">
            <w:pPr>
              <w:jc w:val="center"/>
            </w:pPr>
            <w:r w:rsidRPr="00577392">
              <w:t>0.996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134C3" w14:textId="77777777" w:rsidR="00643E73" w:rsidRPr="00577392" w:rsidRDefault="00643E73" w:rsidP="001D30CA">
            <w:pPr>
              <w:jc w:val="center"/>
            </w:pPr>
            <w:r w:rsidRPr="00577392">
              <w:t>0.488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1E96A" w14:textId="77777777" w:rsidR="00643E73" w:rsidRPr="00577392" w:rsidRDefault="00643E73" w:rsidP="001D30CA">
            <w:pPr>
              <w:jc w:val="center"/>
            </w:pPr>
            <w:r w:rsidRPr="00577392">
              <w:t>0.038*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479C7" w14:textId="77777777" w:rsidR="00643E73" w:rsidRPr="00577392" w:rsidRDefault="00643E73" w:rsidP="001D30CA">
            <w:pPr>
              <w:jc w:val="center"/>
            </w:pPr>
            <w:r w:rsidRPr="00577392">
              <w:t>0.283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7AD8" w14:textId="77777777" w:rsidR="00643E73" w:rsidRPr="00577392" w:rsidRDefault="00643E73" w:rsidP="001D30CA">
            <w:pPr>
              <w:jc w:val="center"/>
            </w:pPr>
            <w:r w:rsidRPr="00577392">
              <w:t>0.485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5891B" w14:textId="77777777" w:rsidR="00643E73" w:rsidRPr="00577392" w:rsidRDefault="00643E73" w:rsidP="001D30CA">
            <w:pPr>
              <w:jc w:val="center"/>
            </w:pPr>
            <w:r w:rsidRPr="00577392">
              <w:t>0.693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9CC71" w14:textId="77777777" w:rsidR="00643E73" w:rsidRPr="00577392" w:rsidRDefault="00643E73" w:rsidP="001D30CA">
            <w:pPr>
              <w:jc w:val="center"/>
            </w:pPr>
            <w:r w:rsidRPr="00577392">
              <w:t>0.43</w:t>
            </w:r>
          </w:p>
        </w:tc>
      </w:tr>
      <w:tr w:rsidR="00643E73" w:rsidRPr="00577392" w14:paraId="4FBB774C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6CB463A3" w14:textId="77777777" w:rsidR="00643E73" w:rsidRPr="00577392" w:rsidRDefault="00643E73" w:rsidP="001D30CA"/>
        </w:tc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F6012" w14:textId="77777777" w:rsidR="00643E73" w:rsidRPr="00577392" w:rsidRDefault="00643E73" w:rsidP="001D30CA">
            <w:pPr>
              <w:jc w:val="center"/>
            </w:pPr>
            <w:r w:rsidRPr="00577392">
              <w:t>Simpson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5761E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14619" w14:textId="77777777" w:rsidR="00643E73" w:rsidRPr="00577392" w:rsidRDefault="00643E73" w:rsidP="001D30CA">
            <w:pPr>
              <w:jc w:val="center"/>
            </w:pPr>
            <w:r w:rsidRPr="00577392">
              <w:t>149.08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B07D2" w14:textId="77777777" w:rsidR="00643E73" w:rsidRPr="00577392" w:rsidRDefault="00643E73" w:rsidP="001D30CA">
            <w:pPr>
              <w:jc w:val="center"/>
            </w:pPr>
            <w:r w:rsidRPr="00577392">
              <w:t>-57.92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7DBDB" w14:textId="77777777" w:rsidR="00643E73" w:rsidRPr="00577392" w:rsidRDefault="00643E73" w:rsidP="001D30CA">
            <w:pPr>
              <w:jc w:val="center"/>
            </w:pPr>
            <w:r w:rsidRPr="00577392">
              <w:t>-194.94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A2EDC" w14:textId="77777777" w:rsidR="00643E73" w:rsidRPr="00577392" w:rsidRDefault="00643E73" w:rsidP="001D30CA">
            <w:pPr>
              <w:jc w:val="center"/>
            </w:pPr>
            <w:r w:rsidRPr="00577392">
              <w:t>-0.63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480A4" w14:textId="77777777" w:rsidR="00643E73" w:rsidRPr="00577392" w:rsidRDefault="00643E73" w:rsidP="001D30CA">
            <w:pPr>
              <w:jc w:val="center"/>
            </w:pPr>
            <w:r w:rsidRPr="00577392">
              <w:t>-71.68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801CC" w14:textId="77777777" w:rsidR="00643E73" w:rsidRPr="00577392" w:rsidRDefault="00643E73" w:rsidP="001D30CA">
            <w:pPr>
              <w:jc w:val="center"/>
            </w:pPr>
            <w:r w:rsidRPr="00577392">
              <w:t>33.49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9D05F" w14:textId="77777777" w:rsidR="00643E73" w:rsidRPr="00577392" w:rsidRDefault="00643E73" w:rsidP="001D30CA">
            <w:pPr>
              <w:jc w:val="center"/>
            </w:pPr>
            <w:r w:rsidRPr="00577392">
              <w:t>-110.05</w:t>
            </w:r>
          </w:p>
        </w:tc>
      </w:tr>
      <w:tr w:rsidR="00643E73" w:rsidRPr="00577392" w14:paraId="6F98711D" w14:textId="77777777" w:rsidTr="001D30CA">
        <w:trPr>
          <w:trHeight w:val="320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5DC6D95" w14:textId="77777777" w:rsidR="00643E73" w:rsidRPr="00577392" w:rsidRDefault="00643E73" w:rsidP="001D30CA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464D833" w14:textId="77777777" w:rsidR="00643E73" w:rsidRPr="00577392" w:rsidRDefault="00643E73" w:rsidP="001D30CA"/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70C05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50072" w14:textId="77777777" w:rsidR="00643E73" w:rsidRPr="00577392" w:rsidRDefault="00643E73" w:rsidP="001D30CA">
            <w:pPr>
              <w:jc w:val="center"/>
            </w:pPr>
            <w:r w:rsidRPr="00577392">
              <w:t>0.045*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EED14" w14:textId="77777777" w:rsidR="00643E73" w:rsidRPr="00577392" w:rsidRDefault="00643E73" w:rsidP="001D30CA">
            <w:pPr>
              <w:jc w:val="center"/>
            </w:pPr>
            <w:r w:rsidRPr="00577392">
              <w:t>0.355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A060A" w14:textId="77777777" w:rsidR="00643E73" w:rsidRPr="00577392" w:rsidRDefault="00643E73" w:rsidP="001D30CA">
            <w:pPr>
              <w:jc w:val="center"/>
            </w:pPr>
            <w:r w:rsidRPr="00577392">
              <w:t>&lt; 0.001***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66514" w14:textId="77777777" w:rsidR="00643E73" w:rsidRPr="00577392" w:rsidRDefault="00643E73" w:rsidP="001D30CA">
            <w:pPr>
              <w:jc w:val="center"/>
            </w:pPr>
            <w:r w:rsidRPr="00577392">
              <w:t>0.997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099FD" w14:textId="77777777" w:rsidR="00643E73" w:rsidRPr="00577392" w:rsidRDefault="00643E73" w:rsidP="001D30CA">
            <w:pPr>
              <w:jc w:val="center"/>
            </w:pPr>
            <w:r w:rsidRPr="00577392">
              <w:t>0.49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06411" w14:textId="77777777" w:rsidR="00643E73" w:rsidRPr="00577392" w:rsidRDefault="00643E73" w:rsidP="001D30CA">
            <w:pPr>
              <w:jc w:val="center"/>
            </w:pPr>
            <w:r w:rsidRPr="00577392">
              <w:t>0.711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B9BE5" w14:textId="77777777" w:rsidR="00643E73" w:rsidRPr="00577392" w:rsidRDefault="00643E73" w:rsidP="001D30CA">
            <w:pPr>
              <w:jc w:val="center"/>
            </w:pPr>
            <w:r w:rsidRPr="00577392">
              <w:t>0.667</w:t>
            </w:r>
          </w:p>
        </w:tc>
      </w:tr>
      <w:tr w:rsidR="00643E73" w:rsidRPr="00577392" w14:paraId="19EC8542" w14:textId="77777777" w:rsidTr="001D30C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845F8" w14:textId="77777777" w:rsidR="00643E73" w:rsidRPr="00577392" w:rsidRDefault="00643E73" w:rsidP="001D30CA">
            <w:pPr>
              <w:jc w:val="center"/>
            </w:pPr>
            <w:r w:rsidRPr="00577392">
              <w:t>ITS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10C3D" w14:textId="77777777" w:rsidR="00643E73" w:rsidRPr="00577392" w:rsidRDefault="00643E73" w:rsidP="001D30CA">
            <w:pPr>
              <w:jc w:val="center"/>
            </w:pPr>
            <w:r w:rsidRPr="00577392">
              <w:t>Richness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F7580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45B" w14:textId="77777777" w:rsidR="00643E73" w:rsidRPr="00577392" w:rsidRDefault="00643E73" w:rsidP="001D30CA">
            <w:pPr>
              <w:jc w:val="center"/>
            </w:pPr>
            <w:r w:rsidRPr="00577392">
              <w:t>140.12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BC47C" w14:textId="77777777" w:rsidR="00643E73" w:rsidRPr="00577392" w:rsidRDefault="00643E73" w:rsidP="001D30CA">
            <w:pPr>
              <w:jc w:val="center"/>
            </w:pPr>
            <w:r w:rsidRPr="00577392">
              <w:t>68.17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DCBF2" w14:textId="77777777" w:rsidR="00643E73" w:rsidRPr="00577392" w:rsidRDefault="00643E73" w:rsidP="001D30CA">
            <w:pPr>
              <w:jc w:val="center"/>
            </w:pPr>
            <w:r w:rsidRPr="00577392">
              <w:t>-23.66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5E957" w14:textId="77777777" w:rsidR="00643E73" w:rsidRPr="00577392" w:rsidRDefault="00643E73" w:rsidP="001D30CA">
            <w:pPr>
              <w:jc w:val="center"/>
            </w:pPr>
            <w:r w:rsidRPr="00577392">
              <w:t>-315.65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940F" w14:textId="77777777" w:rsidR="00643E73" w:rsidRPr="00577392" w:rsidRDefault="00643E73" w:rsidP="001D30CA">
            <w:pPr>
              <w:jc w:val="center"/>
            </w:pPr>
            <w:r w:rsidRPr="00577392">
              <w:t>-77.25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DDB0A" w14:textId="77777777" w:rsidR="00643E73" w:rsidRPr="00577392" w:rsidRDefault="00643E73" w:rsidP="001D30CA">
            <w:pPr>
              <w:jc w:val="center"/>
            </w:pPr>
            <w:r w:rsidRPr="00577392"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8F56F" w14:textId="77777777" w:rsidR="00643E73" w:rsidRPr="00577392" w:rsidRDefault="00643E73" w:rsidP="001D30CA">
            <w:pPr>
              <w:jc w:val="center"/>
            </w:pPr>
            <w:r w:rsidRPr="00577392">
              <w:t>122.32</w:t>
            </w:r>
          </w:p>
        </w:tc>
      </w:tr>
      <w:tr w:rsidR="00643E73" w:rsidRPr="00577392" w14:paraId="35E37F1D" w14:textId="77777777" w:rsidTr="001D30CA">
        <w:trPr>
          <w:trHeight w:val="340"/>
        </w:trPr>
        <w:tc>
          <w:tcPr>
            <w:tcW w:w="0" w:type="auto"/>
            <w:vMerge/>
            <w:vAlign w:val="center"/>
            <w:hideMark/>
          </w:tcPr>
          <w:p w14:paraId="21C0F80A" w14:textId="77777777" w:rsidR="00643E73" w:rsidRPr="00577392" w:rsidRDefault="00643E73" w:rsidP="001D30CA"/>
        </w:tc>
        <w:tc>
          <w:tcPr>
            <w:tcW w:w="0" w:type="auto"/>
            <w:vMerge/>
            <w:vAlign w:val="center"/>
            <w:hideMark/>
          </w:tcPr>
          <w:p w14:paraId="02F860EB" w14:textId="77777777" w:rsidR="00643E73" w:rsidRPr="00577392" w:rsidRDefault="00643E73" w:rsidP="001D30C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ABD37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9900B" w14:textId="77777777" w:rsidR="00643E73" w:rsidRPr="00577392" w:rsidRDefault="00643E73" w:rsidP="001D30CA">
            <w:pPr>
              <w:jc w:val="center"/>
            </w:pPr>
            <w:r w:rsidRPr="00577392">
              <w:t>0.177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7D527" w14:textId="77777777" w:rsidR="00643E73" w:rsidRPr="00577392" w:rsidRDefault="00643E73" w:rsidP="001D30CA">
            <w:pPr>
              <w:jc w:val="center"/>
            </w:pPr>
            <w:r w:rsidRPr="00577392">
              <w:t>0.439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92D3C" w14:textId="77777777" w:rsidR="00643E73" w:rsidRPr="00577392" w:rsidRDefault="00643E73" w:rsidP="001D30CA">
            <w:pPr>
              <w:jc w:val="center"/>
            </w:pPr>
            <w:r w:rsidRPr="00577392">
              <w:t>0.646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91823" w14:textId="77777777" w:rsidR="00643E73" w:rsidRPr="00577392" w:rsidRDefault="00643E73" w:rsidP="001D30CA">
            <w:pPr>
              <w:jc w:val="center"/>
            </w:pPr>
            <w:r w:rsidRPr="00577392">
              <w:t>0.217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FB92D" w14:textId="77777777" w:rsidR="00643E73" w:rsidRPr="00577392" w:rsidRDefault="00643E73" w:rsidP="001D30CA">
            <w:pPr>
              <w:jc w:val="center"/>
            </w:pPr>
            <w:r w:rsidRPr="00577392">
              <w:t>0.596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FD19C" w14:textId="77777777" w:rsidR="00643E73" w:rsidRPr="00577392" w:rsidRDefault="00643E73" w:rsidP="001D30CA">
            <w:pPr>
              <w:jc w:val="center"/>
            </w:pPr>
            <w:r w:rsidRPr="00577392">
              <w:t>0.91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9147A" w14:textId="77777777" w:rsidR="00643E73" w:rsidRPr="00577392" w:rsidRDefault="00643E73" w:rsidP="001D30CA">
            <w:pPr>
              <w:jc w:val="center"/>
            </w:pPr>
            <w:r w:rsidRPr="00577392">
              <w:t>0.731</w:t>
            </w:r>
          </w:p>
        </w:tc>
      </w:tr>
      <w:tr w:rsidR="00643E73" w:rsidRPr="00577392" w14:paraId="1256FF84" w14:textId="77777777" w:rsidTr="001D30CA">
        <w:trPr>
          <w:trHeight w:val="320"/>
        </w:trPr>
        <w:tc>
          <w:tcPr>
            <w:tcW w:w="0" w:type="auto"/>
            <w:vMerge/>
            <w:vAlign w:val="center"/>
            <w:hideMark/>
          </w:tcPr>
          <w:p w14:paraId="7390397F" w14:textId="77777777" w:rsidR="00643E73" w:rsidRPr="00577392" w:rsidRDefault="00643E73" w:rsidP="001D30CA"/>
        </w:tc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AC5A7" w14:textId="77777777" w:rsidR="00643E73" w:rsidRPr="00577392" w:rsidRDefault="00643E73" w:rsidP="001D30CA">
            <w:pPr>
              <w:jc w:val="center"/>
            </w:pPr>
            <w:r w:rsidRPr="00577392">
              <w:t>Shannon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D9612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31ADC" w14:textId="77777777" w:rsidR="00643E73" w:rsidRPr="00577392" w:rsidRDefault="00643E73" w:rsidP="001D30CA">
            <w:pPr>
              <w:jc w:val="center"/>
            </w:pPr>
            <w:r w:rsidRPr="00577392">
              <w:t>1.03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6089" w14:textId="77777777" w:rsidR="00643E73" w:rsidRPr="00577392" w:rsidRDefault="00643E73" w:rsidP="001D30CA">
            <w:pPr>
              <w:jc w:val="center"/>
            </w:pPr>
            <w:r w:rsidRPr="00577392">
              <w:t>0.23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62FEE" w14:textId="77777777" w:rsidR="00643E73" w:rsidRPr="00577392" w:rsidRDefault="00643E73" w:rsidP="001D30CA">
            <w:pPr>
              <w:jc w:val="center"/>
            </w:pPr>
            <w:r w:rsidRPr="00577392">
              <w:t>-0.16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96DDE" w14:textId="77777777" w:rsidR="00643E73" w:rsidRPr="00577392" w:rsidRDefault="00643E73" w:rsidP="001D30CA">
            <w:pPr>
              <w:jc w:val="center"/>
            </w:pPr>
            <w:r w:rsidRPr="00577392">
              <w:t>-1.32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9E29" w14:textId="77777777" w:rsidR="00643E73" w:rsidRPr="00577392" w:rsidRDefault="00643E73" w:rsidP="001D30CA">
            <w:pPr>
              <w:jc w:val="center"/>
            </w:pPr>
            <w:r w:rsidRPr="00577392">
              <w:t>-0.31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8822F" w14:textId="77777777" w:rsidR="00643E73" w:rsidRPr="00577392" w:rsidRDefault="00643E73" w:rsidP="001D30CA">
            <w:pPr>
              <w:jc w:val="center"/>
            </w:pPr>
            <w:r w:rsidRPr="00577392">
              <w:t>-0.10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6FF25" w14:textId="77777777" w:rsidR="00643E73" w:rsidRPr="00577392" w:rsidRDefault="00643E73" w:rsidP="001D30CA">
            <w:pPr>
              <w:jc w:val="center"/>
            </w:pPr>
            <w:r w:rsidRPr="00577392">
              <w:t>1.41</w:t>
            </w:r>
          </w:p>
        </w:tc>
      </w:tr>
      <w:tr w:rsidR="00643E73" w:rsidRPr="00577392" w14:paraId="1ED6B9EC" w14:textId="77777777" w:rsidTr="001D30CA">
        <w:trPr>
          <w:trHeight w:val="320"/>
        </w:trPr>
        <w:tc>
          <w:tcPr>
            <w:tcW w:w="0" w:type="auto"/>
            <w:vMerge/>
            <w:vAlign w:val="center"/>
            <w:hideMark/>
          </w:tcPr>
          <w:p w14:paraId="2E9532F6" w14:textId="77777777" w:rsidR="00643E73" w:rsidRPr="00577392" w:rsidRDefault="00643E73" w:rsidP="001D30CA"/>
        </w:tc>
        <w:tc>
          <w:tcPr>
            <w:tcW w:w="0" w:type="auto"/>
            <w:vMerge/>
            <w:vAlign w:val="center"/>
            <w:hideMark/>
          </w:tcPr>
          <w:p w14:paraId="2CD0D033" w14:textId="77777777" w:rsidR="00643E73" w:rsidRPr="00577392" w:rsidRDefault="00643E73" w:rsidP="001D30CA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FFD48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49B50" w14:textId="77777777" w:rsidR="00643E73" w:rsidRPr="00577392" w:rsidRDefault="00643E73" w:rsidP="001D30CA">
            <w:pPr>
              <w:jc w:val="center"/>
            </w:pPr>
            <w:r w:rsidRPr="00577392">
              <w:t>0.053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6EB9C" w14:textId="77777777" w:rsidR="00643E73" w:rsidRPr="00577392" w:rsidRDefault="00643E73" w:rsidP="001D30CA">
            <w:pPr>
              <w:jc w:val="center"/>
            </w:pPr>
            <w:r w:rsidRPr="00577392">
              <w:t>0.601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98536" w14:textId="77777777" w:rsidR="00643E73" w:rsidRPr="00577392" w:rsidRDefault="00643E73" w:rsidP="001D30CA">
            <w:pPr>
              <w:jc w:val="center"/>
            </w:pPr>
            <w:r w:rsidRPr="00577392">
              <w:t>0.544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82251" w14:textId="77777777" w:rsidR="00643E73" w:rsidRPr="00577392" w:rsidRDefault="00643E73" w:rsidP="001D30CA">
            <w:pPr>
              <w:jc w:val="center"/>
            </w:pPr>
            <w:r w:rsidRPr="00577392">
              <w:t>0.307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92BA8" w14:textId="77777777" w:rsidR="00643E73" w:rsidRPr="00577392" w:rsidRDefault="00643E73" w:rsidP="001D30CA">
            <w:pPr>
              <w:jc w:val="center"/>
            </w:pPr>
            <w:r w:rsidRPr="00577392">
              <w:t>0.676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A8A5" w14:textId="77777777" w:rsidR="00643E73" w:rsidRPr="00577392" w:rsidRDefault="00643E73" w:rsidP="001D30CA">
            <w:pPr>
              <w:jc w:val="center"/>
            </w:pPr>
            <w:r w:rsidRPr="00577392">
              <w:t>0.877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E88E5" w14:textId="77777777" w:rsidR="00643E73" w:rsidRPr="00577392" w:rsidRDefault="00643E73" w:rsidP="001D30CA">
            <w:pPr>
              <w:jc w:val="center"/>
            </w:pPr>
            <w:r w:rsidRPr="00577392">
              <w:t>0.435</w:t>
            </w:r>
          </w:p>
        </w:tc>
      </w:tr>
      <w:tr w:rsidR="00643E73" w:rsidRPr="00577392" w14:paraId="7762590D" w14:textId="77777777" w:rsidTr="001D30CA">
        <w:trPr>
          <w:trHeight w:val="320"/>
        </w:trPr>
        <w:tc>
          <w:tcPr>
            <w:tcW w:w="0" w:type="auto"/>
            <w:vMerge/>
            <w:vAlign w:val="center"/>
            <w:hideMark/>
          </w:tcPr>
          <w:p w14:paraId="2EA7489C" w14:textId="77777777" w:rsidR="00643E73" w:rsidRPr="00577392" w:rsidRDefault="00643E73" w:rsidP="001D30CA"/>
        </w:tc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95326" w14:textId="77777777" w:rsidR="00643E73" w:rsidRPr="00577392" w:rsidRDefault="00643E73" w:rsidP="001D30CA">
            <w:pPr>
              <w:jc w:val="center"/>
            </w:pPr>
            <w:r w:rsidRPr="00577392">
              <w:t>Simpson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7C7C6" w14:textId="77777777" w:rsidR="00643E73" w:rsidRPr="00577392" w:rsidRDefault="00643E73" w:rsidP="001D30CA">
            <w:pPr>
              <w:jc w:val="center"/>
            </w:pPr>
            <w:r w:rsidRPr="00577392">
              <w:t>Estimate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7D125" w14:textId="77777777" w:rsidR="00643E73" w:rsidRPr="00577392" w:rsidRDefault="00643E73" w:rsidP="001D30CA">
            <w:pPr>
              <w:jc w:val="center"/>
            </w:pPr>
            <w:r w:rsidRPr="00577392">
              <w:t>44.08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F4697" w14:textId="77777777" w:rsidR="00643E73" w:rsidRPr="00577392" w:rsidRDefault="00643E73" w:rsidP="001D30CA">
            <w:pPr>
              <w:jc w:val="center"/>
            </w:pPr>
            <w:r w:rsidRPr="00577392">
              <w:t>9.70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3FA00" w14:textId="77777777" w:rsidR="00643E73" w:rsidRPr="00577392" w:rsidRDefault="00643E73" w:rsidP="001D30CA">
            <w:pPr>
              <w:jc w:val="center"/>
            </w:pPr>
            <w:r w:rsidRPr="00577392">
              <w:t>-5.61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AC877" w14:textId="77777777" w:rsidR="00643E73" w:rsidRPr="00577392" w:rsidRDefault="00643E73" w:rsidP="001D30CA">
            <w:pPr>
              <w:jc w:val="center"/>
            </w:pPr>
            <w:r w:rsidRPr="00577392">
              <w:t>-61.35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9375F" w14:textId="77777777" w:rsidR="00643E73" w:rsidRPr="00577392" w:rsidRDefault="00643E73" w:rsidP="001D30CA">
            <w:pPr>
              <w:jc w:val="center"/>
            </w:pPr>
            <w:r w:rsidRPr="00577392">
              <w:t>-28.89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35EA" w14:textId="77777777" w:rsidR="00643E73" w:rsidRPr="00577392" w:rsidRDefault="00643E73" w:rsidP="001D30CA">
            <w:pPr>
              <w:jc w:val="center"/>
            </w:pPr>
            <w:r w:rsidRPr="00577392">
              <w:t>-16.35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73C54" w14:textId="77777777" w:rsidR="00643E73" w:rsidRPr="00577392" w:rsidRDefault="00643E73" w:rsidP="001D30CA">
            <w:pPr>
              <w:jc w:val="center"/>
            </w:pPr>
            <w:r w:rsidRPr="00577392">
              <w:t>87.37</w:t>
            </w:r>
          </w:p>
        </w:tc>
      </w:tr>
      <w:tr w:rsidR="00643E73" w:rsidRPr="00577392" w14:paraId="02678482" w14:textId="77777777" w:rsidTr="00A82D1F">
        <w:trPr>
          <w:trHeight w:val="320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14:paraId="12FF2F5A" w14:textId="77777777" w:rsidR="00643E73" w:rsidRPr="00577392" w:rsidRDefault="00643E73" w:rsidP="001D30CA"/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14:paraId="62C84B43" w14:textId="77777777" w:rsidR="00643E73" w:rsidRPr="00577392" w:rsidRDefault="00643E73" w:rsidP="001D30CA"/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C32B1" w14:textId="77777777" w:rsidR="00643E73" w:rsidRPr="00577392" w:rsidRDefault="00643E73" w:rsidP="001D30CA">
            <w:pPr>
              <w:jc w:val="center"/>
              <w:rPr>
                <w:i/>
                <w:iCs/>
              </w:rPr>
            </w:pPr>
            <w:r w:rsidRPr="00577392">
              <w:rPr>
                <w:i/>
                <w:iCs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1729D" w14:textId="77777777" w:rsidR="00643E73" w:rsidRPr="00577392" w:rsidRDefault="00643E73" w:rsidP="001D30CA">
            <w:pPr>
              <w:jc w:val="center"/>
            </w:pPr>
            <w:r w:rsidRPr="00577392">
              <w:t>0.002**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6C15D" w14:textId="77777777" w:rsidR="00643E73" w:rsidRPr="00577392" w:rsidRDefault="00643E73" w:rsidP="001D30CA">
            <w:pPr>
              <w:jc w:val="center"/>
            </w:pPr>
            <w:r w:rsidRPr="00577392">
              <w:t>0.397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4B579" w14:textId="77777777" w:rsidR="00643E73" w:rsidRPr="00577392" w:rsidRDefault="00643E73" w:rsidP="001D30CA">
            <w:pPr>
              <w:jc w:val="center"/>
            </w:pPr>
            <w:r w:rsidRPr="00577392">
              <w:t>0.403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2AEA3" w14:textId="77777777" w:rsidR="00643E73" w:rsidRPr="00577392" w:rsidRDefault="00643E73" w:rsidP="001D30CA">
            <w:pPr>
              <w:jc w:val="center"/>
            </w:pPr>
            <w:r w:rsidRPr="00577392">
              <w:t>0.067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26839" w14:textId="77777777" w:rsidR="00643E73" w:rsidRPr="00577392" w:rsidRDefault="00643E73" w:rsidP="001D30CA">
            <w:pPr>
              <w:jc w:val="center"/>
            </w:pPr>
            <w:r w:rsidRPr="00577392">
              <w:t>0.13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37B7" w14:textId="77777777" w:rsidR="00643E73" w:rsidRPr="00577392" w:rsidRDefault="00643E73" w:rsidP="001D30CA">
            <w:pPr>
              <w:jc w:val="center"/>
            </w:pPr>
            <w:r w:rsidRPr="00577392">
              <w:t>0.313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71542" w14:textId="77777777" w:rsidR="00643E73" w:rsidRPr="00577392" w:rsidRDefault="00643E73" w:rsidP="001D30CA">
            <w:pPr>
              <w:jc w:val="center"/>
            </w:pPr>
            <w:r w:rsidRPr="00577392">
              <w:t>0.062</w:t>
            </w:r>
          </w:p>
        </w:tc>
      </w:tr>
    </w:tbl>
    <w:p w14:paraId="585328B2" w14:textId="77777777" w:rsidR="00643E73" w:rsidRPr="00577392" w:rsidRDefault="00643E73" w:rsidP="00D45DD9">
      <w:r w:rsidRPr="00577392">
        <w:t xml:space="preserve">Metaxa, Metaxa dataset; 16S rRNA, ampllicon sequencing of bacteria; ITS, amplicon sequencing of ITS2 region. </w:t>
      </w:r>
      <w:r w:rsidRPr="00577392">
        <w:rPr>
          <w:rFonts w:hint="eastAsia"/>
        </w:rPr>
        <w:t>Shannon</w:t>
      </w:r>
      <w:r w:rsidRPr="00577392">
        <w:t>, Shannon diversity; Simpson, simpson diversity. W, the treatment effects of warming; P, the treatment effects of precipitation alteration; D, the treatment effects of depth; W*P, the interactive effects of warming and precipitation alteration; W*D, the interactive effects of warming and soil depth; P*D, the interactive effects of precipitation alteration and soil depth; W*P*D, the interactive effects of warming, precipitation alteration and soil depth.</w:t>
      </w:r>
    </w:p>
    <w:p w14:paraId="138DD377" w14:textId="10B97B6A" w:rsidR="00034ED4" w:rsidRDefault="00643E73" w:rsidP="00D45DD9">
      <w:r w:rsidRPr="00577392">
        <w:t xml:space="preserve">*, 0.010 &lt; </w:t>
      </w:r>
      <w:r w:rsidRPr="00577392">
        <w:rPr>
          <w:i/>
          <w:iCs/>
        </w:rPr>
        <w:t>P</w:t>
      </w:r>
      <w:r w:rsidRPr="00577392">
        <w:t xml:space="preserve"> &lt;0.050; **, 0.001 &lt; </w:t>
      </w:r>
      <w:r w:rsidRPr="00577392">
        <w:rPr>
          <w:i/>
          <w:iCs/>
        </w:rPr>
        <w:t>P</w:t>
      </w:r>
      <w:r w:rsidRPr="00577392">
        <w:t xml:space="preserve"> &lt; 0.010; ***, </w:t>
      </w:r>
      <w:r w:rsidRPr="00577392">
        <w:rPr>
          <w:i/>
          <w:iCs/>
        </w:rPr>
        <w:t>P</w:t>
      </w:r>
      <w:r w:rsidRPr="00577392">
        <w:t xml:space="preserve"> &lt; 0.001.</w:t>
      </w:r>
    </w:p>
    <w:p w14:paraId="36C041EA" w14:textId="6A27D01B" w:rsidR="00C97F86" w:rsidRDefault="00C97F86" w:rsidP="00D45DD9"/>
    <w:p w14:paraId="146780BD" w14:textId="47136BCB" w:rsidR="00C97F86" w:rsidRDefault="00C97F86" w:rsidP="00D45DD9"/>
    <w:p w14:paraId="4F1B2FD3" w14:textId="50A14E91" w:rsidR="00C97F86" w:rsidRPr="00C97F86" w:rsidRDefault="00C97F86" w:rsidP="00D45DD9">
      <w:pPr>
        <w:rPr>
          <w:b/>
        </w:rPr>
      </w:pPr>
      <w:r w:rsidRPr="00C97F86">
        <w:rPr>
          <w:b/>
        </w:rPr>
        <w:lastRenderedPageBreak/>
        <w:t xml:space="preserve">Supplementary Tables </w:t>
      </w:r>
      <w:r w:rsidR="00317800">
        <w:rPr>
          <w:b/>
        </w:rPr>
        <w:t>5</w:t>
      </w:r>
      <w:r w:rsidRPr="00C97F86">
        <w:rPr>
          <w:b/>
        </w:rPr>
        <w:t>-1</w:t>
      </w:r>
      <w:r w:rsidR="007B0365">
        <w:rPr>
          <w:b/>
        </w:rPr>
        <w:t>4</w:t>
      </w:r>
      <w:r w:rsidRPr="00C97F86">
        <w:rPr>
          <w:b/>
        </w:rPr>
        <w:t xml:space="preserve"> are shown in the Excel file.</w:t>
      </w:r>
    </w:p>
    <w:sectPr w:rsidR="00C97F86" w:rsidRPr="00C97F86" w:rsidSect="00A82D1F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00EC" w14:textId="77777777" w:rsidR="00877525" w:rsidRDefault="00877525">
      <w:r>
        <w:separator/>
      </w:r>
    </w:p>
  </w:endnote>
  <w:endnote w:type="continuationSeparator" w:id="0">
    <w:p w14:paraId="589B1878" w14:textId="77777777" w:rsidR="00877525" w:rsidRDefault="0087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9313292"/>
      <w:docPartObj>
        <w:docPartGallery w:val="Page Numbers (Bottom of Page)"/>
        <w:docPartUnique/>
      </w:docPartObj>
    </w:sdtPr>
    <w:sdtContent>
      <w:p w14:paraId="523E941F" w14:textId="77777777" w:rsidR="00A17558" w:rsidRDefault="00E42E76" w:rsidP="00C367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54007" w14:textId="77777777" w:rsidR="00A1755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867652"/>
      <w:docPartObj>
        <w:docPartGallery w:val="Page Numbers (Bottom of Page)"/>
        <w:docPartUnique/>
      </w:docPartObj>
    </w:sdtPr>
    <w:sdtContent>
      <w:p w14:paraId="295F78C6" w14:textId="4208868C" w:rsidR="00A17558" w:rsidRDefault="00E42E76" w:rsidP="00C367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7F8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A902CB" w14:textId="77777777" w:rsidR="00A1755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856E" w14:textId="77777777" w:rsidR="00877525" w:rsidRDefault="00877525">
      <w:r>
        <w:separator/>
      </w:r>
    </w:p>
  </w:footnote>
  <w:footnote w:type="continuationSeparator" w:id="0">
    <w:p w14:paraId="3B36C68F" w14:textId="77777777" w:rsidR="00877525" w:rsidRDefault="0087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4FD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CE0718F"/>
    <w:multiLevelType w:val="multilevel"/>
    <w:tmpl w:val="94608F8A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312570">
    <w:abstractNumId w:val="1"/>
  </w:num>
  <w:num w:numId="2" w16cid:durableId="4310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73"/>
    <w:rsid w:val="000014A4"/>
    <w:rsid w:val="00001FC9"/>
    <w:rsid w:val="00002CA7"/>
    <w:rsid w:val="0000431F"/>
    <w:rsid w:val="0000735A"/>
    <w:rsid w:val="00007783"/>
    <w:rsid w:val="000124B2"/>
    <w:rsid w:val="000141E3"/>
    <w:rsid w:val="000148AA"/>
    <w:rsid w:val="00016AE3"/>
    <w:rsid w:val="00017212"/>
    <w:rsid w:val="000208E5"/>
    <w:rsid w:val="00022AEB"/>
    <w:rsid w:val="00027F76"/>
    <w:rsid w:val="00030E43"/>
    <w:rsid w:val="00032FB1"/>
    <w:rsid w:val="000341E3"/>
    <w:rsid w:val="00044A9A"/>
    <w:rsid w:val="00045BF2"/>
    <w:rsid w:val="00046B35"/>
    <w:rsid w:val="00046DF9"/>
    <w:rsid w:val="00062484"/>
    <w:rsid w:val="00064FDA"/>
    <w:rsid w:val="00066C6C"/>
    <w:rsid w:val="00071586"/>
    <w:rsid w:val="00071906"/>
    <w:rsid w:val="000726BC"/>
    <w:rsid w:val="000728C7"/>
    <w:rsid w:val="0007343A"/>
    <w:rsid w:val="00075390"/>
    <w:rsid w:val="00077528"/>
    <w:rsid w:val="00080F10"/>
    <w:rsid w:val="000842CD"/>
    <w:rsid w:val="0008482B"/>
    <w:rsid w:val="00084D40"/>
    <w:rsid w:val="00086809"/>
    <w:rsid w:val="00086FA6"/>
    <w:rsid w:val="000870D3"/>
    <w:rsid w:val="000874E1"/>
    <w:rsid w:val="00092C49"/>
    <w:rsid w:val="00092DA3"/>
    <w:rsid w:val="000939CB"/>
    <w:rsid w:val="00093FCD"/>
    <w:rsid w:val="000960FE"/>
    <w:rsid w:val="0009618E"/>
    <w:rsid w:val="000A1C81"/>
    <w:rsid w:val="000A28D0"/>
    <w:rsid w:val="000A44BE"/>
    <w:rsid w:val="000A4664"/>
    <w:rsid w:val="000A522A"/>
    <w:rsid w:val="000A54AE"/>
    <w:rsid w:val="000A5F5C"/>
    <w:rsid w:val="000B0835"/>
    <w:rsid w:val="000B10BB"/>
    <w:rsid w:val="000B300E"/>
    <w:rsid w:val="000B5030"/>
    <w:rsid w:val="000B5458"/>
    <w:rsid w:val="000B6C7C"/>
    <w:rsid w:val="000C0ACF"/>
    <w:rsid w:val="000C281B"/>
    <w:rsid w:val="000C6550"/>
    <w:rsid w:val="000C6AAF"/>
    <w:rsid w:val="000D0160"/>
    <w:rsid w:val="000D5A07"/>
    <w:rsid w:val="000D6063"/>
    <w:rsid w:val="000D78B1"/>
    <w:rsid w:val="000E134B"/>
    <w:rsid w:val="000E3391"/>
    <w:rsid w:val="000E5B91"/>
    <w:rsid w:val="000F2386"/>
    <w:rsid w:val="000F6B26"/>
    <w:rsid w:val="000F74FE"/>
    <w:rsid w:val="00102CBB"/>
    <w:rsid w:val="00102DF1"/>
    <w:rsid w:val="001031C4"/>
    <w:rsid w:val="00105D27"/>
    <w:rsid w:val="00107EA3"/>
    <w:rsid w:val="001101C7"/>
    <w:rsid w:val="00114056"/>
    <w:rsid w:val="0011790E"/>
    <w:rsid w:val="00122946"/>
    <w:rsid w:val="00123FAA"/>
    <w:rsid w:val="001313A5"/>
    <w:rsid w:val="0013143C"/>
    <w:rsid w:val="001356D4"/>
    <w:rsid w:val="0013654F"/>
    <w:rsid w:val="00136621"/>
    <w:rsid w:val="001408D8"/>
    <w:rsid w:val="00143B8F"/>
    <w:rsid w:val="00143C09"/>
    <w:rsid w:val="00143E64"/>
    <w:rsid w:val="00151968"/>
    <w:rsid w:val="00153018"/>
    <w:rsid w:val="00153530"/>
    <w:rsid w:val="001539C7"/>
    <w:rsid w:val="0015529B"/>
    <w:rsid w:val="001552A6"/>
    <w:rsid w:val="00155595"/>
    <w:rsid w:val="00155853"/>
    <w:rsid w:val="001564F0"/>
    <w:rsid w:val="0015783D"/>
    <w:rsid w:val="00160198"/>
    <w:rsid w:val="001632B7"/>
    <w:rsid w:val="00163A44"/>
    <w:rsid w:val="00164108"/>
    <w:rsid w:val="001644DB"/>
    <w:rsid w:val="00167732"/>
    <w:rsid w:val="00167BDF"/>
    <w:rsid w:val="001702E5"/>
    <w:rsid w:val="00171798"/>
    <w:rsid w:val="0017234A"/>
    <w:rsid w:val="00174932"/>
    <w:rsid w:val="00174CD5"/>
    <w:rsid w:val="0017637A"/>
    <w:rsid w:val="00176A9A"/>
    <w:rsid w:val="00177318"/>
    <w:rsid w:val="00177983"/>
    <w:rsid w:val="001812AA"/>
    <w:rsid w:val="00181529"/>
    <w:rsid w:val="001815A8"/>
    <w:rsid w:val="001825F3"/>
    <w:rsid w:val="001832D0"/>
    <w:rsid w:val="00185255"/>
    <w:rsid w:val="00185623"/>
    <w:rsid w:val="00185D28"/>
    <w:rsid w:val="00187EE6"/>
    <w:rsid w:val="00190BC4"/>
    <w:rsid w:val="001910BF"/>
    <w:rsid w:val="001921C9"/>
    <w:rsid w:val="001950F9"/>
    <w:rsid w:val="001964B8"/>
    <w:rsid w:val="001A13A2"/>
    <w:rsid w:val="001A1549"/>
    <w:rsid w:val="001A1668"/>
    <w:rsid w:val="001A2E74"/>
    <w:rsid w:val="001A38EB"/>
    <w:rsid w:val="001A3B4C"/>
    <w:rsid w:val="001A47DD"/>
    <w:rsid w:val="001A7137"/>
    <w:rsid w:val="001B227A"/>
    <w:rsid w:val="001B5572"/>
    <w:rsid w:val="001B7E44"/>
    <w:rsid w:val="001C08F8"/>
    <w:rsid w:val="001C2286"/>
    <w:rsid w:val="001C4BB6"/>
    <w:rsid w:val="001D00D4"/>
    <w:rsid w:val="001D0314"/>
    <w:rsid w:val="001D290E"/>
    <w:rsid w:val="001D3E06"/>
    <w:rsid w:val="001D45E6"/>
    <w:rsid w:val="001D49AF"/>
    <w:rsid w:val="001D6F3C"/>
    <w:rsid w:val="001E6AC5"/>
    <w:rsid w:val="001F208C"/>
    <w:rsid w:val="001F3410"/>
    <w:rsid w:val="001F3980"/>
    <w:rsid w:val="001F6F25"/>
    <w:rsid w:val="0020250C"/>
    <w:rsid w:val="002058D6"/>
    <w:rsid w:val="002069F0"/>
    <w:rsid w:val="00207783"/>
    <w:rsid w:val="00210AB9"/>
    <w:rsid w:val="00214B7F"/>
    <w:rsid w:val="00217B6A"/>
    <w:rsid w:val="00220977"/>
    <w:rsid w:val="00222518"/>
    <w:rsid w:val="002239FC"/>
    <w:rsid w:val="00223AA6"/>
    <w:rsid w:val="0022504A"/>
    <w:rsid w:val="002262E5"/>
    <w:rsid w:val="002323A7"/>
    <w:rsid w:val="002335E8"/>
    <w:rsid w:val="002337AD"/>
    <w:rsid w:val="002343C4"/>
    <w:rsid w:val="00235597"/>
    <w:rsid w:val="00235926"/>
    <w:rsid w:val="0023709C"/>
    <w:rsid w:val="00237924"/>
    <w:rsid w:val="00241768"/>
    <w:rsid w:val="00241E52"/>
    <w:rsid w:val="0024721F"/>
    <w:rsid w:val="00253410"/>
    <w:rsid w:val="00253E36"/>
    <w:rsid w:val="002545C0"/>
    <w:rsid w:val="0025497C"/>
    <w:rsid w:val="002566E5"/>
    <w:rsid w:val="00256899"/>
    <w:rsid w:val="00263662"/>
    <w:rsid w:val="00265067"/>
    <w:rsid w:val="00265349"/>
    <w:rsid w:val="002659A4"/>
    <w:rsid w:val="00265A53"/>
    <w:rsid w:val="002663E9"/>
    <w:rsid w:val="0026741A"/>
    <w:rsid w:val="0026771C"/>
    <w:rsid w:val="00267A72"/>
    <w:rsid w:val="00274954"/>
    <w:rsid w:val="00276118"/>
    <w:rsid w:val="00281452"/>
    <w:rsid w:val="00284B97"/>
    <w:rsid w:val="00285514"/>
    <w:rsid w:val="00286593"/>
    <w:rsid w:val="00291E56"/>
    <w:rsid w:val="00295C7E"/>
    <w:rsid w:val="0029689C"/>
    <w:rsid w:val="00297E5D"/>
    <w:rsid w:val="002A0250"/>
    <w:rsid w:val="002A3061"/>
    <w:rsid w:val="002A4305"/>
    <w:rsid w:val="002A4E72"/>
    <w:rsid w:val="002A64C9"/>
    <w:rsid w:val="002B568C"/>
    <w:rsid w:val="002B57E9"/>
    <w:rsid w:val="002B5906"/>
    <w:rsid w:val="002B6033"/>
    <w:rsid w:val="002B72A7"/>
    <w:rsid w:val="002B7769"/>
    <w:rsid w:val="002C0027"/>
    <w:rsid w:val="002C23F9"/>
    <w:rsid w:val="002C6C9F"/>
    <w:rsid w:val="002C6F44"/>
    <w:rsid w:val="002D0BDE"/>
    <w:rsid w:val="002D0F41"/>
    <w:rsid w:val="002E286B"/>
    <w:rsid w:val="002E32F9"/>
    <w:rsid w:val="002E3C78"/>
    <w:rsid w:val="002E497B"/>
    <w:rsid w:val="002E4B48"/>
    <w:rsid w:val="002E4F4B"/>
    <w:rsid w:val="002E557F"/>
    <w:rsid w:val="002E6694"/>
    <w:rsid w:val="002E6B7E"/>
    <w:rsid w:val="002F33F1"/>
    <w:rsid w:val="002F37E4"/>
    <w:rsid w:val="002F6D8E"/>
    <w:rsid w:val="002F7FC5"/>
    <w:rsid w:val="0030224E"/>
    <w:rsid w:val="00307915"/>
    <w:rsid w:val="003128ED"/>
    <w:rsid w:val="00314E67"/>
    <w:rsid w:val="00314F3B"/>
    <w:rsid w:val="00315254"/>
    <w:rsid w:val="00316469"/>
    <w:rsid w:val="00316555"/>
    <w:rsid w:val="00316EB9"/>
    <w:rsid w:val="00317800"/>
    <w:rsid w:val="003213A6"/>
    <w:rsid w:val="00323DB8"/>
    <w:rsid w:val="00325432"/>
    <w:rsid w:val="00326CF2"/>
    <w:rsid w:val="00326EC4"/>
    <w:rsid w:val="00330D2D"/>
    <w:rsid w:val="00333D90"/>
    <w:rsid w:val="00334C12"/>
    <w:rsid w:val="003352DF"/>
    <w:rsid w:val="0033712E"/>
    <w:rsid w:val="0034012F"/>
    <w:rsid w:val="0034294A"/>
    <w:rsid w:val="003433A3"/>
    <w:rsid w:val="00346B16"/>
    <w:rsid w:val="00350736"/>
    <w:rsid w:val="00350E0C"/>
    <w:rsid w:val="003557D5"/>
    <w:rsid w:val="003612F2"/>
    <w:rsid w:val="00361969"/>
    <w:rsid w:val="00361F80"/>
    <w:rsid w:val="00362B3A"/>
    <w:rsid w:val="0037242A"/>
    <w:rsid w:val="00373A58"/>
    <w:rsid w:val="003740BA"/>
    <w:rsid w:val="0037579B"/>
    <w:rsid w:val="00381ED2"/>
    <w:rsid w:val="0038224C"/>
    <w:rsid w:val="003822D8"/>
    <w:rsid w:val="00385956"/>
    <w:rsid w:val="00386138"/>
    <w:rsid w:val="00386B23"/>
    <w:rsid w:val="00387C75"/>
    <w:rsid w:val="0039793C"/>
    <w:rsid w:val="0039799B"/>
    <w:rsid w:val="003A0E7B"/>
    <w:rsid w:val="003A185A"/>
    <w:rsid w:val="003A18DF"/>
    <w:rsid w:val="003A6E40"/>
    <w:rsid w:val="003B025E"/>
    <w:rsid w:val="003B3F57"/>
    <w:rsid w:val="003B410D"/>
    <w:rsid w:val="003B64C2"/>
    <w:rsid w:val="003C1162"/>
    <w:rsid w:val="003C1BCB"/>
    <w:rsid w:val="003C24CE"/>
    <w:rsid w:val="003C29FD"/>
    <w:rsid w:val="003C3E91"/>
    <w:rsid w:val="003C4031"/>
    <w:rsid w:val="003C48F2"/>
    <w:rsid w:val="003C51BC"/>
    <w:rsid w:val="003D01FD"/>
    <w:rsid w:val="003D1B74"/>
    <w:rsid w:val="003D3C4D"/>
    <w:rsid w:val="003D4725"/>
    <w:rsid w:val="003D4D64"/>
    <w:rsid w:val="003D5E7F"/>
    <w:rsid w:val="003D5F9C"/>
    <w:rsid w:val="003E0FD2"/>
    <w:rsid w:val="003E2156"/>
    <w:rsid w:val="003E292E"/>
    <w:rsid w:val="003E5169"/>
    <w:rsid w:val="003E7042"/>
    <w:rsid w:val="003E75EC"/>
    <w:rsid w:val="003E794B"/>
    <w:rsid w:val="003E79BA"/>
    <w:rsid w:val="003F019E"/>
    <w:rsid w:val="003F2B9D"/>
    <w:rsid w:val="003F30A6"/>
    <w:rsid w:val="003F4255"/>
    <w:rsid w:val="003F65CF"/>
    <w:rsid w:val="003F7736"/>
    <w:rsid w:val="004016AA"/>
    <w:rsid w:val="004017F9"/>
    <w:rsid w:val="00401BF7"/>
    <w:rsid w:val="004043C6"/>
    <w:rsid w:val="004060F4"/>
    <w:rsid w:val="004113C5"/>
    <w:rsid w:val="004118F8"/>
    <w:rsid w:val="0041212A"/>
    <w:rsid w:val="00416B14"/>
    <w:rsid w:val="00416B8E"/>
    <w:rsid w:val="00417C35"/>
    <w:rsid w:val="00420228"/>
    <w:rsid w:val="00421032"/>
    <w:rsid w:val="00422878"/>
    <w:rsid w:val="00423CA8"/>
    <w:rsid w:val="004257D0"/>
    <w:rsid w:val="00426F31"/>
    <w:rsid w:val="00431C23"/>
    <w:rsid w:val="00431FF8"/>
    <w:rsid w:val="004324BF"/>
    <w:rsid w:val="004343D2"/>
    <w:rsid w:val="00441533"/>
    <w:rsid w:val="00442A82"/>
    <w:rsid w:val="0044597F"/>
    <w:rsid w:val="004511D7"/>
    <w:rsid w:val="004544E8"/>
    <w:rsid w:val="00454F23"/>
    <w:rsid w:val="00455C3B"/>
    <w:rsid w:val="00456ABF"/>
    <w:rsid w:val="0046027A"/>
    <w:rsid w:val="00460D4B"/>
    <w:rsid w:val="004611E7"/>
    <w:rsid w:val="00461A77"/>
    <w:rsid w:val="00462963"/>
    <w:rsid w:val="004703CF"/>
    <w:rsid w:val="00470EF5"/>
    <w:rsid w:val="00471808"/>
    <w:rsid w:val="004730B4"/>
    <w:rsid w:val="00474246"/>
    <w:rsid w:val="0047523C"/>
    <w:rsid w:val="00475904"/>
    <w:rsid w:val="00475BBE"/>
    <w:rsid w:val="0048042F"/>
    <w:rsid w:val="00481203"/>
    <w:rsid w:val="00482F9C"/>
    <w:rsid w:val="00486A2D"/>
    <w:rsid w:val="00486CA0"/>
    <w:rsid w:val="0049139B"/>
    <w:rsid w:val="00491553"/>
    <w:rsid w:val="00492E0A"/>
    <w:rsid w:val="00493BD2"/>
    <w:rsid w:val="004967F3"/>
    <w:rsid w:val="004972A7"/>
    <w:rsid w:val="00497437"/>
    <w:rsid w:val="004A18FE"/>
    <w:rsid w:val="004A2334"/>
    <w:rsid w:val="004A38BC"/>
    <w:rsid w:val="004A62A6"/>
    <w:rsid w:val="004A64E9"/>
    <w:rsid w:val="004B28DC"/>
    <w:rsid w:val="004B2F44"/>
    <w:rsid w:val="004B3224"/>
    <w:rsid w:val="004B4200"/>
    <w:rsid w:val="004B426A"/>
    <w:rsid w:val="004B4D41"/>
    <w:rsid w:val="004B60FA"/>
    <w:rsid w:val="004B668E"/>
    <w:rsid w:val="004C2BA0"/>
    <w:rsid w:val="004C4B74"/>
    <w:rsid w:val="004C6D1B"/>
    <w:rsid w:val="004C715A"/>
    <w:rsid w:val="004C7D7D"/>
    <w:rsid w:val="004D1758"/>
    <w:rsid w:val="004D2768"/>
    <w:rsid w:val="004D7F4E"/>
    <w:rsid w:val="004E0429"/>
    <w:rsid w:val="004E0EE6"/>
    <w:rsid w:val="004E19EB"/>
    <w:rsid w:val="004E2102"/>
    <w:rsid w:val="004E330E"/>
    <w:rsid w:val="004E37F2"/>
    <w:rsid w:val="004E59B3"/>
    <w:rsid w:val="004E79C5"/>
    <w:rsid w:val="004F1789"/>
    <w:rsid w:val="004F1ECC"/>
    <w:rsid w:val="004F37BF"/>
    <w:rsid w:val="004F43E2"/>
    <w:rsid w:val="004F6BB8"/>
    <w:rsid w:val="00500244"/>
    <w:rsid w:val="00502D92"/>
    <w:rsid w:val="00504108"/>
    <w:rsid w:val="0050525E"/>
    <w:rsid w:val="0051031D"/>
    <w:rsid w:val="00510C83"/>
    <w:rsid w:val="00511EDF"/>
    <w:rsid w:val="00515B55"/>
    <w:rsid w:val="00516ED3"/>
    <w:rsid w:val="00517505"/>
    <w:rsid w:val="00517CDE"/>
    <w:rsid w:val="0052496A"/>
    <w:rsid w:val="00525F19"/>
    <w:rsid w:val="005273FB"/>
    <w:rsid w:val="00527C4C"/>
    <w:rsid w:val="00530E6A"/>
    <w:rsid w:val="0053116A"/>
    <w:rsid w:val="0053310E"/>
    <w:rsid w:val="005334F7"/>
    <w:rsid w:val="0053582B"/>
    <w:rsid w:val="00535B49"/>
    <w:rsid w:val="00536D97"/>
    <w:rsid w:val="0053702B"/>
    <w:rsid w:val="0054163F"/>
    <w:rsid w:val="0054325B"/>
    <w:rsid w:val="0054430E"/>
    <w:rsid w:val="0054492B"/>
    <w:rsid w:val="00544A50"/>
    <w:rsid w:val="00547C2A"/>
    <w:rsid w:val="00554A80"/>
    <w:rsid w:val="0055500A"/>
    <w:rsid w:val="00555540"/>
    <w:rsid w:val="0055640C"/>
    <w:rsid w:val="0055790B"/>
    <w:rsid w:val="005602DF"/>
    <w:rsid w:val="00562C1A"/>
    <w:rsid w:val="005633B5"/>
    <w:rsid w:val="00564FF5"/>
    <w:rsid w:val="00566CC4"/>
    <w:rsid w:val="005675E6"/>
    <w:rsid w:val="00567E61"/>
    <w:rsid w:val="00570DC7"/>
    <w:rsid w:val="00571CBB"/>
    <w:rsid w:val="00574968"/>
    <w:rsid w:val="00574CEC"/>
    <w:rsid w:val="00576ACC"/>
    <w:rsid w:val="00577392"/>
    <w:rsid w:val="00580CEF"/>
    <w:rsid w:val="00581C56"/>
    <w:rsid w:val="0058570A"/>
    <w:rsid w:val="0058590E"/>
    <w:rsid w:val="00586766"/>
    <w:rsid w:val="00586E4A"/>
    <w:rsid w:val="00591352"/>
    <w:rsid w:val="005941D8"/>
    <w:rsid w:val="00594311"/>
    <w:rsid w:val="00595D67"/>
    <w:rsid w:val="00595E39"/>
    <w:rsid w:val="005A015E"/>
    <w:rsid w:val="005A07D6"/>
    <w:rsid w:val="005A3816"/>
    <w:rsid w:val="005A3A9B"/>
    <w:rsid w:val="005A655E"/>
    <w:rsid w:val="005B1BDC"/>
    <w:rsid w:val="005B1CE7"/>
    <w:rsid w:val="005B2D43"/>
    <w:rsid w:val="005B3155"/>
    <w:rsid w:val="005B4696"/>
    <w:rsid w:val="005B646B"/>
    <w:rsid w:val="005C010B"/>
    <w:rsid w:val="005C2BB4"/>
    <w:rsid w:val="005C3C73"/>
    <w:rsid w:val="005C4DC9"/>
    <w:rsid w:val="005C58DD"/>
    <w:rsid w:val="005C71D5"/>
    <w:rsid w:val="005C7267"/>
    <w:rsid w:val="005D3A05"/>
    <w:rsid w:val="005D59F4"/>
    <w:rsid w:val="005D64E5"/>
    <w:rsid w:val="005D6B38"/>
    <w:rsid w:val="005D7922"/>
    <w:rsid w:val="005D7C84"/>
    <w:rsid w:val="005E263B"/>
    <w:rsid w:val="005E4441"/>
    <w:rsid w:val="005E5F4D"/>
    <w:rsid w:val="005E6D1A"/>
    <w:rsid w:val="005E6E54"/>
    <w:rsid w:val="005E741B"/>
    <w:rsid w:val="005E76F8"/>
    <w:rsid w:val="005E7C2D"/>
    <w:rsid w:val="005F0229"/>
    <w:rsid w:val="005F2509"/>
    <w:rsid w:val="005F315C"/>
    <w:rsid w:val="005F5CDD"/>
    <w:rsid w:val="005F69C8"/>
    <w:rsid w:val="005F7D0B"/>
    <w:rsid w:val="006002D4"/>
    <w:rsid w:val="00603C86"/>
    <w:rsid w:val="00605856"/>
    <w:rsid w:val="00605B2D"/>
    <w:rsid w:val="00606B11"/>
    <w:rsid w:val="00607EE6"/>
    <w:rsid w:val="00610009"/>
    <w:rsid w:val="00611980"/>
    <w:rsid w:val="0061250C"/>
    <w:rsid w:val="00612956"/>
    <w:rsid w:val="00612ED1"/>
    <w:rsid w:val="0061483B"/>
    <w:rsid w:val="006201A4"/>
    <w:rsid w:val="00623029"/>
    <w:rsid w:val="0062370A"/>
    <w:rsid w:val="0062630E"/>
    <w:rsid w:val="0063006F"/>
    <w:rsid w:val="006301A5"/>
    <w:rsid w:val="00632CCF"/>
    <w:rsid w:val="00634467"/>
    <w:rsid w:val="00636376"/>
    <w:rsid w:val="00637BBC"/>
    <w:rsid w:val="00642A41"/>
    <w:rsid w:val="00643E73"/>
    <w:rsid w:val="006517C3"/>
    <w:rsid w:val="00653F74"/>
    <w:rsid w:val="006603F8"/>
    <w:rsid w:val="00660819"/>
    <w:rsid w:val="00665484"/>
    <w:rsid w:val="00666EE3"/>
    <w:rsid w:val="00667D14"/>
    <w:rsid w:val="0067012C"/>
    <w:rsid w:val="0067448F"/>
    <w:rsid w:val="006764DD"/>
    <w:rsid w:val="006768DD"/>
    <w:rsid w:val="00677DCD"/>
    <w:rsid w:val="006848C2"/>
    <w:rsid w:val="00684A6F"/>
    <w:rsid w:val="006863D8"/>
    <w:rsid w:val="0068770B"/>
    <w:rsid w:val="00690458"/>
    <w:rsid w:val="00690A39"/>
    <w:rsid w:val="00690B87"/>
    <w:rsid w:val="00691AB4"/>
    <w:rsid w:val="00692B5B"/>
    <w:rsid w:val="00692FC6"/>
    <w:rsid w:val="00693B0D"/>
    <w:rsid w:val="00694887"/>
    <w:rsid w:val="00694C75"/>
    <w:rsid w:val="0069551C"/>
    <w:rsid w:val="00697AEA"/>
    <w:rsid w:val="006A0AEC"/>
    <w:rsid w:val="006A394D"/>
    <w:rsid w:val="006A472E"/>
    <w:rsid w:val="006A550B"/>
    <w:rsid w:val="006A61E7"/>
    <w:rsid w:val="006A71DC"/>
    <w:rsid w:val="006B0D2A"/>
    <w:rsid w:val="006B1180"/>
    <w:rsid w:val="006B1C21"/>
    <w:rsid w:val="006B1D89"/>
    <w:rsid w:val="006B3ED5"/>
    <w:rsid w:val="006B4D46"/>
    <w:rsid w:val="006C474B"/>
    <w:rsid w:val="006C496D"/>
    <w:rsid w:val="006C5D4B"/>
    <w:rsid w:val="006C5D7E"/>
    <w:rsid w:val="006D0E4A"/>
    <w:rsid w:val="006D1EF7"/>
    <w:rsid w:val="006D5F6F"/>
    <w:rsid w:val="006D7156"/>
    <w:rsid w:val="006D783F"/>
    <w:rsid w:val="006D7E84"/>
    <w:rsid w:val="006E2129"/>
    <w:rsid w:val="006E485F"/>
    <w:rsid w:val="006E49FE"/>
    <w:rsid w:val="006E5269"/>
    <w:rsid w:val="006E7739"/>
    <w:rsid w:val="006F05A9"/>
    <w:rsid w:val="006F22E8"/>
    <w:rsid w:val="006F47DA"/>
    <w:rsid w:val="006F50C1"/>
    <w:rsid w:val="006F69E1"/>
    <w:rsid w:val="0070304B"/>
    <w:rsid w:val="0070357E"/>
    <w:rsid w:val="00705BA0"/>
    <w:rsid w:val="00705F6A"/>
    <w:rsid w:val="00707678"/>
    <w:rsid w:val="00707FAF"/>
    <w:rsid w:val="00710232"/>
    <w:rsid w:val="00710390"/>
    <w:rsid w:val="00710E5D"/>
    <w:rsid w:val="0071270B"/>
    <w:rsid w:val="007139F9"/>
    <w:rsid w:val="007206B5"/>
    <w:rsid w:val="00722EA2"/>
    <w:rsid w:val="00722F58"/>
    <w:rsid w:val="00724CC9"/>
    <w:rsid w:val="0072500D"/>
    <w:rsid w:val="00726000"/>
    <w:rsid w:val="007303B8"/>
    <w:rsid w:val="00731BDE"/>
    <w:rsid w:val="00733735"/>
    <w:rsid w:val="00737137"/>
    <w:rsid w:val="007415F8"/>
    <w:rsid w:val="00742526"/>
    <w:rsid w:val="00742D95"/>
    <w:rsid w:val="00743EEB"/>
    <w:rsid w:val="007467B1"/>
    <w:rsid w:val="00746849"/>
    <w:rsid w:val="0075100D"/>
    <w:rsid w:val="00753645"/>
    <w:rsid w:val="00754D99"/>
    <w:rsid w:val="00755DB1"/>
    <w:rsid w:val="00757055"/>
    <w:rsid w:val="00760285"/>
    <w:rsid w:val="0076399E"/>
    <w:rsid w:val="00770193"/>
    <w:rsid w:val="00770FF7"/>
    <w:rsid w:val="00774344"/>
    <w:rsid w:val="00774961"/>
    <w:rsid w:val="00775112"/>
    <w:rsid w:val="00775AAC"/>
    <w:rsid w:val="00776EAE"/>
    <w:rsid w:val="00777424"/>
    <w:rsid w:val="007842B5"/>
    <w:rsid w:val="00786CEB"/>
    <w:rsid w:val="0078715F"/>
    <w:rsid w:val="007871A0"/>
    <w:rsid w:val="00787E8C"/>
    <w:rsid w:val="00790108"/>
    <w:rsid w:val="0079259D"/>
    <w:rsid w:val="00792D0E"/>
    <w:rsid w:val="007946AF"/>
    <w:rsid w:val="0079496F"/>
    <w:rsid w:val="007A004D"/>
    <w:rsid w:val="007A1E9F"/>
    <w:rsid w:val="007A4B74"/>
    <w:rsid w:val="007A56DD"/>
    <w:rsid w:val="007A708D"/>
    <w:rsid w:val="007B0365"/>
    <w:rsid w:val="007B0F44"/>
    <w:rsid w:val="007B1215"/>
    <w:rsid w:val="007B140F"/>
    <w:rsid w:val="007B49A9"/>
    <w:rsid w:val="007B5067"/>
    <w:rsid w:val="007B66C0"/>
    <w:rsid w:val="007B67C7"/>
    <w:rsid w:val="007B6BA8"/>
    <w:rsid w:val="007B7A14"/>
    <w:rsid w:val="007D2368"/>
    <w:rsid w:val="007D7140"/>
    <w:rsid w:val="007D7363"/>
    <w:rsid w:val="007D76FB"/>
    <w:rsid w:val="007E07FF"/>
    <w:rsid w:val="007E32DF"/>
    <w:rsid w:val="007E66C6"/>
    <w:rsid w:val="007E731F"/>
    <w:rsid w:val="007E7471"/>
    <w:rsid w:val="007F04CC"/>
    <w:rsid w:val="007F177A"/>
    <w:rsid w:val="007F3CBE"/>
    <w:rsid w:val="007F46F3"/>
    <w:rsid w:val="007F5DAB"/>
    <w:rsid w:val="007F66AC"/>
    <w:rsid w:val="007F6ADF"/>
    <w:rsid w:val="007F7331"/>
    <w:rsid w:val="007F781A"/>
    <w:rsid w:val="00800A99"/>
    <w:rsid w:val="0080300F"/>
    <w:rsid w:val="008035B0"/>
    <w:rsid w:val="00805173"/>
    <w:rsid w:val="008118BF"/>
    <w:rsid w:val="0081261E"/>
    <w:rsid w:val="00815402"/>
    <w:rsid w:val="0081767A"/>
    <w:rsid w:val="00826BFA"/>
    <w:rsid w:val="00826D29"/>
    <w:rsid w:val="00827A18"/>
    <w:rsid w:val="0083185E"/>
    <w:rsid w:val="0083246A"/>
    <w:rsid w:val="00832AEB"/>
    <w:rsid w:val="0083335C"/>
    <w:rsid w:val="00834BB3"/>
    <w:rsid w:val="008411F2"/>
    <w:rsid w:val="00841D11"/>
    <w:rsid w:val="0084332A"/>
    <w:rsid w:val="00845DC3"/>
    <w:rsid w:val="008472CD"/>
    <w:rsid w:val="00853287"/>
    <w:rsid w:val="008539A4"/>
    <w:rsid w:val="00854390"/>
    <w:rsid w:val="00854AD9"/>
    <w:rsid w:val="00855475"/>
    <w:rsid w:val="00855701"/>
    <w:rsid w:val="008559CD"/>
    <w:rsid w:val="008567D5"/>
    <w:rsid w:val="00856F8C"/>
    <w:rsid w:val="00857E5D"/>
    <w:rsid w:val="00863935"/>
    <w:rsid w:val="00864D96"/>
    <w:rsid w:val="00866C48"/>
    <w:rsid w:val="008679FA"/>
    <w:rsid w:val="00870257"/>
    <w:rsid w:val="00870312"/>
    <w:rsid w:val="00871273"/>
    <w:rsid w:val="00874EAD"/>
    <w:rsid w:val="0087688D"/>
    <w:rsid w:val="00876895"/>
    <w:rsid w:val="00877525"/>
    <w:rsid w:val="00881793"/>
    <w:rsid w:val="0088189B"/>
    <w:rsid w:val="0088335F"/>
    <w:rsid w:val="0088388E"/>
    <w:rsid w:val="00885492"/>
    <w:rsid w:val="00887326"/>
    <w:rsid w:val="008923FA"/>
    <w:rsid w:val="00893156"/>
    <w:rsid w:val="00893BDB"/>
    <w:rsid w:val="00894312"/>
    <w:rsid w:val="008943C4"/>
    <w:rsid w:val="008965FA"/>
    <w:rsid w:val="008A1123"/>
    <w:rsid w:val="008A1DBE"/>
    <w:rsid w:val="008A6B22"/>
    <w:rsid w:val="008A76DC"/>
    <w:rsid w:val="008B022D"/>
    <w:rsid w:val="008B0628"/>
    <w:rsid w:val="008B20CC"/>
    <w:rsid w:val="008B3087"/>
    <w:rsid w:val="008B46DD"/>
    <w:rsid w:val="008B5412"/>
    <w:rsid w:val="008B563C"/>
    <w:rsid w:val="008B612D"/>
    <w:rsid w:val="008C0192"/>
    <w:rsid w:val="008C1A59"/>
    <w:rsid w:val="008C346B"/>
    <w:rsid w:val="008C366E"/>
    <w:rsid w:val="008C3E76"/>
    <w:rsid w:val="008D0657"/>
    <w:rsid w:val="008D0D23"/>
    <w:rsid w:val="008D2B91"/>
    <w:rsid w:val="008D381D"/>
    <w:rsid w:val="008D5739"/>
    <w:rsid w:val="008D620A"/>
    <w:rsid w:val="008D63AA"/>
    <w:rsid w:val="008D63C0"/>
    <w:rsid w:val="008E0643"/>
    <w:rsid w:val="008E0CE9"/>
    <w:rsid w:val="008E1AC7"/>
    <w:rsid w:val="008E41A3"/>
    <w:rsid w:val="008E5EE7"/>
    <w:rsid w:val="008F3278"/>
    <w:rsid w:val="008F4C5B"/>
    <w:rsid w:val="008F6020"/>
    <w:rsid w:val="009021AA"/>
    <w:rsid w:val="00905A34"/>
    <w:rsid w:val="00906512"/>
    <w:rsid w:val="009101CE"/>
    <w:rsid w:val="0091071C"/>
    <w:rsid w:val="009125EB"/>
    <w:rsid w:val="00913152"/>
    <w:rsid w:val="00916E1B"/>
    <w:rsid w:val="00917E42"/>
    <w:rsid w:val="009203EC"/>
    <w:rsid w:val="009213A4"/>
    <w:rsid w:val="009222DF"/>
    <w:rsid w:val="00922730"/>
    <w:rsid w:val="00927239"/>
    <w:rsid w:val="0092737B"/>
    <w:rsid w:val="009330C8"/>
    <w:rsid w:val="009348A8"/>
    <w:rsid w:val="00935651"/>
    <w:rsid w:val="00937DFF"/>
    <w:rsid w:val="0094008C"/>
    <w:rsid w:val="00941D5C"/>
    <w:rsid w:val="009425C6"/>
    <w:rsid w:val="0094389F"/>
    <w:rsid w:val="00944F86"/>
    <w:rsid w:val="00946118"/>
    <w:rsid w:val="00946C22"/>
    <w:rsid w:val="0094704C"/>
    <w:rsid w:val="00947555"/>
    <w:rsid w:val="00951442"/>
    <w:rsid w:val="00954D9B"/>
    <w:rsid w:val="00956C41"/>
    <w:rsid w:val="00957EC0"/>
    <w:rsid w:val="0096177F"/>
    <w:rsid w:val="009634D2"/>
    <w:rsid w:val="00963FEB"/>
    <w:rsid w:val="009643A9"/>
    <w:rsid w:val="009645DE"/>
    <w:rsid w:val="00966A60"/>
    <w:rsid w:val="00973548"/>
    <w:rsid w:val="00974AAF"/>
    <w:rsid w:val="00977DDE"/>
    <w:rsid w:val="00982B9E"/>
    <w:rsid w:val="00984495"/>
    <w:rsid w:val="00985158"/>
    <w:rsid w:val="0098694C"/>
    <w:rsid w:val="00990997"/>
    <w:rsid w:val="00991883"/>
    <w:rsid w:val="00993317"/>
    <w:rsid w:val="00993328"/>
    <w:rsid w:val="009943DF"/>
    <w:rsid w:val="00994767"/>
    <w:rsid w:val="00994DD0"/>
    <w:rsid w:val="009A043D"/>
    <w:rsid w:val="009A0BFC"/>
    <w:rsid w:val="009A0DC2"/>
    <w:rsid w:val="009A17BF"/>
    <w:rsid w:val="009A59CB"/>
    <w:rsid w:val="009A775A"/>
    <w:rsid w:val="009B15ED"/>
    <w:rsid w:val="009B16B2"/>
    <w:rsid w:val="009B2053"/>
    <w:rsid w:val="009B213C"/>
    <w:rsid w:val="009B2711"/>
    <w:rsid w:val="009B589D"/>
    <w:rsid w:val="009B7648"/>
    <w:rsid w:val="009C1956"/>
    <w:rsid w:val="009C27B4"/>
    <w:rsid w:val="009C2819"/>
    <w:rsid w:val="009C2AF2"/>
    <w:rsid w:val="009C4F97"/>
    <w:rsid w:val="009C5F94"/>
    <w:rsid w:val="009C60B2"/>
    <w:rsid w:val="009C6D2D"/>
    <w:rsid w:val="009C6D76"/>
    <w:rsid w:val="009D25E7"/>
    <w:rsid w:val="009D37A9"/>
    <w:rsid w:val="009D5CFB"/>
    <w:rsid w:val="009E16C7"/>
    <w:rsid w:val="009E1EFD"/>
    <w:rsid w:val="009E4E71"/>
    <w:rsid w:val="009E5333"/>
    <w:rsid w:val="009F30EC"/>
    <w:rsid w:val="009F55CC"/>
    <w:rsid w:val="009F5742"/>
    <w:rsid w:val="00A02371"/>
    <w:rsid w:val="00A101BF"/>
    <w:rsid w:val="00A11551"/>
    <w:rsid w:val="00A117A2"/>
    <w:rsid w:val="00A13040"/>
    <w:rsid w:val="00A1459A"/>
    <w:rsid w:val="00A14DF4"/>
    <w:rsid w:val="00A170CE"/>
    <w:rsid w:val="00A20E1E"/>
    <w:rsid w:val="00A21742"/>
    <w:rsid w:val="00A22B7E"/>
    <w:rsid w:val="00A22E2C"/>
    <w:rsid w:val="00A24B9C"/>
    <w:rsid w:val="00A26D8C"/>
    <w:rsid w:val="00A3362E"/>
    <w:rsid w:val="00A33C21"/>
    <w:rsid w:val="00A36174"/>
    <w:rsid w:val="00A361FA"/>
    <w:rsid w:val="00A366DB"/>
    <w:rsid w:val="00A36812"/>
    <w:rsid w:val="00A36A9F"/>
    <w:rsid w:val="00A371F2"/>
    <w:rsid w:val="00A4180D"/>
    <w:rsid w:val="00A4320C"/>
    <w:rsid w:val="00A448E1"/>
    <w:rsid w:val="00A4759F"/>
    <w:rsid w:val="00A51035"/>
    <w:rsid w:val="00A5377E"/>
    <w:rsid w:val="00A549C0"/>
    <w:rsid w:val="00A577F6"/>
    <w:rsid w:val="00A60A56"/>
    <w:rsid w:val="00A6165F"/>
    <w:rsid w:val="00A63763"/>
    <w:rsid w:val="00A6381D"/>
    <w:rsid w:val="00A666E2"/>
    <w:rsid w:val="00A72912"/>
    <w:rsid w:val="00A734FD"/>
    <w:rsid w:val="00A76F94"/>
    <w:rsid w:val="00A8235D"/>
    <w:rsid w:val="00A82D1F"/>
    <w:rsid w:val="00A83CAE"/>
    <w:rsid w:val="00A84E7D"/>
    <w:rsid w:val="00A872D8"/>
    <w:rsid w:val="00A9131E"/>
    <w:rsid w:val="00A91ADB"/>
    <w:rsid w:val="00A954B7"/>
    <w:rsid w:val="00A957EA"/>
    <w:rsid w:val="00A9586E"/>
    <w:rsid w:val="00AA04A3"/>
    <w:rsid w:val="00AA2003"/>
    <w:rsid w:val="00AA2877"/>
    <w:rsid w:val="00AA2AB1"/>
    <w:rsid w:val="00AA3BB8"/>
    <w:rsid w:val="00AA42FF"/>
    <w:rsid w:val="00AA4DEC"/>
    <w:rsid w:val="00AA5C9A"/>
    <w:rsid w:val="00AB37B6"/>
    <w:rsid w:val="00AB3CF6"/>
    <w:rsid w:val="00AB4C85"/>
    <w:rsid w:val="00AB5018"/>
    <w:rsid w:val="00AB68D9"/>
    <w:rsid w:val="00AC07F1"/>
    <w:rsid w:val="00AC3C0E"/>
    <w:rsid w:val="00AC3C5F"/>
    <w:rsid w:val="00AC43DC"/>
    <w:rsid w:val="00AC492D"/>
    <w:rsid w:val="00AC6E20"/>
    <w:rsid w:val="00AC7A1A"/>
    <w:rsid w:val="00AD2C5A"/>
    <w:rsid w:val="00AD5029"/>
    <w:rsid w:val="00AD5E25"/>
    <w:rsid w:val="00AE09F8"/>
    <w:rsid w:val="00AE1BB8"/>
    <w:rsid w:val="00AE2449"/>
    <w:rsid w:val="00AE2E0A"/>
    <w:rsid w:val="00AF46CD"/>
    <w:rsid w:val="00B00B55"/>
    <w:rsid w:val="00B00D16"/>
    <w:rsid w:val="00B020A1"/>
    <w:rsid w:val="00B038F2"/>
    <w:rsid w:val="00B03CC0"/>
    <w:rsid w:val="00B04421"/>
    <w:rsid w:val="00B04431"/>
    <w:rsid w:val="00B1110D"/>
    <w:rsid w:val="00B12B7B"/>
    <w:rsid w:val="00B15E3F"/>
    <w:rsid w:val="00B15E6D"/>
    <w:rsid w:val="00B16AFD"/>
    <w:rsid w:val="00B16B53"/>
    <w:rsid w:val="00B17CEE"/>
    <w:rsid w:val="00B21BB4"/>
    <w:rsid w:val="00B21DAF"/>
    <w:rsid w:val="00B228AA"/>
    <w:rsid w:val="00B2421E"/>
    <w:rsid w:val="00B27207"/>
    <w:rsid w:val="00B3686B"/>
    <w:rsid w:val="00B37FF8"/>
    <w:rsid w:val="00B40BD0"/>
    <w:rsid w:val="00B43095"/>
    <w:rsid w:val="00B437A0"/>
    <w:rsid w:val="00B43B49"/>
    <w:rsid w:val="00B4576D"/>
    <w:rsid w:val="00B47C13"/>
    <w:rsid w:val="00B60557"/>
    <w:rsid w:val="00B61C35"/>
    <w:rsid w:val="00B61CFA"/>
    <w:rsid w:val="00B643D4"/>
    <w:rsid w:val="00B67D61"/>
    <w:rsid w:val="00B71296"/>
    <w:rsid w:val="00B715B3"/>
    <w:rsid w:val="00B71D67"/>
    <w:rsid w:val="00B72A30"/>
    <w:rsid w:val="00B804D7"/>
    <w:rsid w:val="00B809A3"/>
    <w:rsid w:val="00B85319"/>
    <w:rsid w:val="00B87D96"/>
    <w:rsid w:val="00B923B8"/>
    <w:rsid w:val="00B92D12"/>
    <w:rsid w:val="00B941A7"/>
    <w:rsid w:val="00B950C2"/>
    <w:rsid w:val="00BA151D"/>
    <w:rsid w:val="00BA1D9C"/>
    <w:rsid w:val="00BA2A7C"/>
    <w:rsid w:val="00BA38FA"/>
    <w:rsid w:val="00BA64D7"/>
    <w:rsid w:val="00BB40D8"/>
    <w:rsid w:val="00BB4956"/>
    <w:rsid w:val="00BB5160"/>
    <w:rsid w:val="00BB5566"/>
    <w:rsid w:val="00BC01A6"/>
    <w:rsid w:val="00BC1E1E"/>
    <w:rsid w:val="00BC4055"/>
    <w:rsid w:val="00BC5DB2"/>
    <w:rsid w:val="00BD10D7"/>
    <w:rsid w:val="00BD31B0"/>
    <w:rsid w:val="00BD5E6F"/>
    <w:rsid w:val="00BD6466"/>
    <w:rsid w:val="00BE20AC"/>
    <w:rsid w:val="00BE23B7"/>
    <w:rsid w:val="00BE36F6"/>
    <w:rsid w:val="00BE40AC"/>
    <w:rsid w:val="00BE4182"/>
    <w:rsid w:val="00BE69E0"/>
    <w:rsid w:val="00BE6AC2"/>
    <w:rsid w:val="00BF2A62"/>
    <w:rsid w:val="00BF2BA3"/>
    <w:rsid w:val="00BF60CF"/>
    <w:rsid w:val="00C00C16"/>
    <w:rsid w:val="00C01E61"/>
    <w:rsid w:val="00C0531D"/>
    <w:rsid w:val="00C107FB"/>
    <w:rsid w:val="00C153BC"/>
    <w:rsid w:val="00C164AB"/>
    <w:rsid w:val="00C16B7C"/>
    <w:rsid w:val="00C200FE"/>
    <w:rsid w:val="00C206F4"/>
    <w:rsid w:val="00C2543B"/>
    <w:rsid w:val="00C265BF"/>
    <w:rsid w:val="00C26E0F"/>
    <w:rsid w:val="00C27554"/>
    <w:rsid w:val="00C30C44"/>
    <w:rsid w:val="00C316BF"/>
    <w:rsid w:val="00C333DF"/>
    <w:rsid w:val="00C33D65"/>
    <w:rsid w:val="00C346EC"/>
    <w:rsid w:val="00C34E30"/>
    <w:rsid w:val="00C36335"/>
    <w:rsid w:val="00C3641F"/>
    <w:rsid w:val="00C36DFD"/>
    <w:rsid w:val="00C37283"/>
    <w:rsid w:val="00C4125C"/>
    <w:rsid w:val="00C426D2"/>
    <w:rsid w:val="00C437CA"/>
    <w:rsid w:val="00C43CAD"/>
    <w:rsid w:val="00C44091"/>
    <w:rsid w:val="00C44F09"/>
    <w:rsid w:val="00C451B8"/>
    <w:rsid w:val="00C46C1F"/>
    <w:rsid w:val="00C47D2D"/>
    <w:rsid w:val="00C50EB4"/>
    <w:rsid w:val="00C5131D"/>
    <w:rsid w:val="00C55FDA"/>
    <w:rsid w:val="00C56405"/>
    <w:rsid w:val="00C606AF"/>
    <w:rsid w:val="00C646A6"/>
    <w:rsid w:val="00C66693"/>
    <w:rsid w:val="00C668C5"/>
    <w:rsid w:val="00C67171"/>
    <w:rsid w:val="00C67848"/>
    <w:rsid w:val="00C702E9"/>
    <w:rsid w:val="00C7195C"/>
    <w:rsid w:val="00C71CA2"/>
    <w:rsid w:val="00C72525"/>
    <w:rsid w:val="00C72683"/>
    <w:rsid w:val="00C77979"/>
    <w:rsid w:val="00C83818"/>
    <w:rsid w:val="00C8429A"/>
    <w:rsid w:val="00C84D30"/>
    <w:rsid w:val="00C8516D"/>
    <w:rsid w:val="00C93B43"/>
    <w:rsid w:val="00C96162"/>
    <w:rsid w:val="00C97358"/>
    <w:rsid w:val="00C97945"/>
    <w:rsid w:val="00C97F86"/>
    <w:rsid w:val="00CA1EA0"/>
    <w:rsid w:val="00CA1FCE"/>
    <w:rsid w:val="00CA2CAE"/>
    <w:rsid w:val="00CA39B4"/>
    <w:rsid w:val="00CA5E9A"/>
    <w:rsid w:val="00CB06EF"/>
    <w:rsid w:val="00CB158B"/>
    <w:rsid w:val="00CB201E"/>
    <w:rsid w:val="00CB23ED"/>
    <w:rsid w:val="00CB38F0"/>
    <w:rsid w:val="00CB49D3"/>
    <w:rsid w:val="00CB648F"/>
    <w:rsid w:val="00CB7587"/>
    <w:rsid w:val="00CB7EC0"/>
    <w:rsid w:val="00CC0165"/>
    <w:rsid w:val="00CC08E7"/>
    <w:rsid w:val="00CC1BCD"/>
    <w:rsid w:val="00CC238A"/>
    <w:rsid w:val="00CC2628"/>
    <w:rsid w:val="00CC40AD"/>
    <w:rsid w:val="00CC4F79"/>
    <w:rsid w:val="00CC6F47"/>
    <w:rsid w:val="00CD28F2"/>
    <w:rsid w:val="00CD2E4A"/>
    <w:rsid w:val="00CD3041"/>
    <w:rsid w:val="00CD79B1"/>
    <w:rsid w:val="00CE2CAD"/>
    <w:rsid w:val="00CE387A"/>
    <w:rsid w:val="00CE710A"/>
    <w:rsid w:val="00CE76E2"/>
    <w:rsid w:val="00CF0777"/>
    <w:rsid w:val="00CF287B"/>
    <w:rsid w:val="00CF3D14"/>
    <w:rsid w:val="00CF7D8D"/>
    <w:rsid w:val="00D000A1"/>
    <w:rsid w:val="00D02CB0"/>
    <w:rsid w:val="00D037E2"/>
    <w:rsid w:val="00D03BEA"/>
    <w:rsid w:val="00D04BB9"/>
    <w:rsid w:val="00D07960"/>
    <w:rsid w:val="00D12DC8"/>
    <w:rsid w:val="00D12F1C"/>
    <w:rsid w:val="00D1438E"/>
    <w:rsid w:val="00D143C9"/>
    <w:rsid w:val="00D147D6"/>
    <w:rsid w:val="00D155A7"/>
    <w:rsid w:val="00D16785"/>
    <w:rsid w:val="00D175EA"/>
    <w:rsid w:val="00D17953"/>
    <w:rsid w:val="00D239BB"/>
    <w:rsid w:val="00D23CBB"/>
    <w:rsid w:val="00D26515"/>
    <w:rsid w:val="00D2798C"/>
    <w:rsid w:val="00D31AA8"/>
    <w:rsid w:val="00D32C83"/>
    <w:rsid w:val="00D401A9"/>
    <w:rsid w:val="00D40759"/>
    <w:rsid w:val="00D40B91"/>
    <w:rsid w:val="00D41E5D"/>
    <w:rsid w:val="00D45DD9"/>
    <w:rsid w:val="00D462F7"/>
    <w:rsid w:val="00D472DD"/>
    <w:rsid w:val="00D47752"/>
    <w:rsid w:val="00D50C66"/>
    <w:rsid w:val="00D51086"/>
    <w:rsid w:val="00D51364"/>
    <w:rsid w:val="00D52699"/>
    <w:rsid w:val="00D528BE"/>
    <w:rsid w:val="00D52C38"/>
    <w:rsid w:val="00D557DE"/>
    <w:rsid w:val="00D56EC3"/>
    <w:rsid w:val="00D574CF"/>
    <w:rsid w:val="00D608B7"/>
    <w:rsid w:val="00D62047"/>
    <w:rsid w:val="00D637A2"/>
    <w:rsid w:val="00D65B71"/>
    <w:rsid w:val="00D65C5A"/>
    <w:rsid w:val="00D66E8C"/>
    <w:rsid w:val="00D6750B"/>
    <w:rsid w:val="00D70BA4"/>
    <w:rsid w:val="00D71649"/>
    <w:rsid w:val="00D733AD"/>
    <w:rsid w:val="00D745A8"/>
    <w:rsid w:val="00D823FD"/>
    <w:rsid w:val="00D82BA0"/>
    <w:rsid w:val="00D85C2C"/>
    <w:rsid w:val="00D91094"/>
    <w:rsid w:val="00D91982"/>
    <w:rsid w:val="00D92700"/>
    <w:rsid w:val="00D930B4"/>
    <w:rsid w:val="00D94AB4"/>
    <w:rsid w:val="00D95101"/>
    <w:rsid w:val="00DA17A1"/>
    <w:rsid w:val="00DA30E8"/>
    <w:rsid w:val="00DA31FF"/>
    <w:rsid w:val="00DA44D6"/>
    <w:rsid w:val="00DA508C"/>
    <w:rsid w:val="00DA574E"/>
    <w:rsid w:val="00DA600D"/>
    <w:rsid w:val="00DA78C2"/>
    <w:rsid w:val="00DA7A11"/>
    <w:rsid w:val="00DB0C83"/>
    <w:rsid w:val="00DB1F43"/>
    <w:rsid w:val="00DB53EB"/>
    <w:rsid w:val="00DB55E6"/>
    <w:rsid w:val="00DB69B4"/>
    <w:rsid w:val="00DC0DC7"/>
    <w:rsid w:val="00DC112E"/>
    <w:rsid w:val="00DC5FE2"/>
    <w:rsid w:val="00DC7C69"/>
    <w:rsid w:val="00DD0684"/>
    <w:rsid w:val="00DD16DB"/>
    <w:rsid w:val="00DD1A63"/>
    <w:rsid w:val="00DD4C92"/>
    <w:rsid w:val="00DD4D0B"/>
    <w:rsid w:val="00DD5BE7"/>
    <w:rsid w:val="00DD6CDD"/>
    <w:rsid w:val="00DE03B4"/>
    <w:rsid w:val="00DE243A"/>
    <w:rsid w:val="00DE44C3"/>
    <w:rsid w:val="00DE5702"/>
    <w:rsid w:val="00DE5F26"/>
    <w:rsid w:val="00DF48AA"/>
    <w:rsid w:val="00DF5744"/>
    <w:rsid w:val="00DF6294"/>
    <w:rsid w:val="00DF637B"/>
    <w:rsid w:val="00DF68A8"/>
    <w:rsid w:val="00DF77C6"/>
    <w:rsid w:val="00E014E0"/>
    <w:rsid w:val="00E034E3"/>
    <w:rsid w:val="00E051CC"/>
    <w:rsid w:val="00E0776C"/>
    <w:rsid w:val="00E11583"/>
    <w:rsid w:val="00E12343"/>
    <w:rsid w:val="00E14447"/>
    <w:rsid w:val="00E17FAB"/>
    <w:rsid w:val="00E211E0"/>
    <w:rsid w:val="00E21EDA"/>
    <w:rsid w:val="00E232C7"/>
    <w:rsid w:val="00E23A41"/>
    <w:rsid w:val="00E25726"/>
    <w:rsid w:val="00E27C56"/>
    <w:rsid w:val="00E30A32"/>
    <w:rsid w:val="00E317C8"/>
    <w:rsid w:val="00E33039"/>
    <w:rsid w:val="00E342C5"/>
    <w:rsid w:val="00E356DD"/>
    <w:rsid w:val="00E359B0"/>
    <w:rsid w:val="00E42E76"/>
    <w:rsid w:val="00E45637"/>
    <w:rsid w:val="00E45C83"/>
    <w:rsid w:val="00E46C72"/>
    <w:rsid w:val="00E504E0"/>
    <w:rsid w:val="00E52448"/>
    <w:rsid w:val="00E52E36"/>
    <w:rsid w:val="00E543AE"/>
    <w:rsid w:val="00E54D58"/>
    <w:rsid w:val="00E609F8"/>
    <w:rsid w:val="00E60D5D"/>
    <w:rsid w:val="00E62787"/>
    <w:rsid w:val="00E636F5"/>
    <w:rsid w:val="00E637E6"/>
    <w:rsid w:val="00E64562"/>
    <w:rsid w:val="00E64A66"/>
    <w:rsid w:val="00E65114"/>
    <w:rsid w:val="00E67AA9"/>
    <w:rsid w:val="00E707EF"/>
    <w:rsid w:val="00E727FA"/>
    <w:rsid w:val="00E732A3"/>
    <w:rsid w:val="00E73F2F"/>
    <w:rsid w:val="00E751AD"/>
    <w:rsid w:val="00E75689"/>
    <w:rsid w:val="00E7731D"/>
    <w:rsid w:val="00E77B03"/>
    <w:rsid w:val="00E8493C"/>
    <w:rsid w:val="00E84F4D"/>
    <w:rsid w:val="00E8555E"/>
    <w:rsid w:val="00E92BA7"/>
    <w:rsid w:val="00E92FF2"/>
    <w:rsid w:val="00E954AF"/>
    <w:rsid w:val="00E9675E"/>
    <w:rsid w:val="00E96AAF"/>
    <w:rsid w:val="00EA0976"/>
    <w:rsid w:val="00EA480A"/>
    <w:rsid w:val="00EA4A0E"/>
    <w:rsid w:val="00EA55EC"/>
    <w:rsid w:val="00EB2769"/>
    <w:rsid w:val="00EB541B"/>
    <w:rsid w:val="00EB67F6"/>
    <w:rsid w:val="00EB6E0E"/>
    <w:rsid w:val="00EC23A4"/>
    <w:rsid w:val="00EC3E89"/>
    <w:rsid w:val="00EC7144"/>
    <w:rsid w:val="00EC7C1C"/>
    <w:rsid w:val="00ED0DFF"/>
    <w:rsid w:val="00ED23C2"/>
    <w:rsid w:val="00ED38EC"/>
    <w:rsid w:val="00ED3AD9"/>
    <w:rsid w:val="00ED621E"/>
    <w:rsid w:val="00ED778B"/>
    <w:rsid w:val="00ED7949"/>
    <w:rsid w:val="00EE299A"/>
    <w:rsid w:val="00EE3184"/>
    <w:rsid w:val="00EE7005"/>
    <w:rsid w:val="00EF26DD"/>
    <w:rsid w:val="00EF3052"/>
    <w:rsid w:val="00EF53A8"/>
    <w:rsid w:val="00EF6D7D"/>
    <w:rsid w:val="00EF6DC9"/>
    <w:rsid w:val="00EF72BE"/>
    <w:rsid w:val="00F00730"/>
    <w:rsid w:val="00F00B43"/>
    <w:rsid w:val="00F02464"/>
    <w:rsid w:val="00F02AD3"/>
    <w:rsid w:val="00F033AF"/>
    <w:rsid w:val="00F0375C"/>
    <w:rsid w:val="00F03BFD"/>
    <w:rsid w:val="00F05C5A"/>
    <w:rsid w:val="00F068F9"/>
    <w:rsid w:val="00F06E1C"/>
    <w:rsid w:val="00F118A0"/>
    <w:rsid w:val="00F11C1C"/>
    <w:rsid w:val="00F12448"/>
    <w:rsid w:val="00F137C1"/>
    <w:rsid w:val="00F149A6"/>
    <w:rsid w:val="00F158A7"/>
    <w:rsid w:val="00F178A7"/>
    <w:rsid w:val="00F2199C"/>
    <w:rsid w:val="00F24700"/>
    <w:rsid w:val="00F25215"/>
    <w:rsid w:val="00F25B58"/>
    <w:rsid w:val="00F26FED"/>
    <w:rsid w:val="00F328B6"/>
    <w:rsid w:val="00F32B15"/>
    <w:rsid w:val="00F4054B"/>
    <w:rsid w:val="00F412AA"/>
    <w:rsid w:val="00F417D8"/>
    <w:rsid w:val="00F469B0"/>
    <w:rsid w:val="00F47A5F"/>
    <w:rsid w:val="00F51012"/>
    <w:rsid w:val="00F512DD"/>
    <w:rsid w:val="00F52CA0"/>
    <w:rsid w:val="00F53472"/>
    <w:rsid w:val="00F53FF7"/>
    <w:rsid w:val="00F565F0"/>
    <w:rsid w:val="00F567B9"/>
    <w:rsid w:val="00F56CCA"/>
    <w:rsid w:val="00F57946"/>
    <w:rsid w:val="00F57D91"/>
    <w:rsid w:val="00F60419"/>
    <w:rsid w:val="00F61E7B"/>
    <w:rsid w:val="00F63FD1"/>
    <w:rsid w:val="00F64AB1"/>
    <w:rsid w:val="00F64D93"/>
    <w:rsid w:val="00F6500C"/>
    <w:rsid w:val="00F65F57"/>
    <w:rsid w:val="00F66247"/>
    <w:rsid w:val="00F66673"/>
    <w:rsid w:val="00F67D92"/>
    <w:rsid w:val="00F70A80"/>
    <w:rsid w:val="00F721C0"/>
    <w:rsid w:val="00F722B7"/>
    <w:rsid w:val="00F7355B"/>
    <w:rsid w:val="00F74F01"/>
    <w:rsid w:val="00F75D6C"/>
    <w:rsid w:val="00F77102"/>
    <w:rsid w:val="00F775D6"/>
    <w:rsid w:val="00F80A7B"/>
    <w:rsid w:val="00F81B5E"/>
    <w:rsid w:val="00F82A41"/>
    <w:rsid w:val="00F839B8"/>
    <w:rsid w:val="00F841FC"/>
    <w:rsid w:val="00F8452C"/>
    <w:rsid w:val="00F86011"/>
    <w:rsid w:val="00F87004"/>
    <w:rsid w:val="00F926FB"/>
    <w:rsid w:val="00F944A9"/>
    <w:rsid w:val="00F95E18"/>
    <w:rsid w:val="00FA45A3"/>
    <w:rsid w:val="00FA609F"/>
    <w:rsid w:val="00FA7FC7"/>
    <w:rsid w:val="00FB0DB7"/>
    <w:rsid w:val="00FB11CE"/>
    <w:rsid w:val="00FB3A63"/>
    <w:rsid w:val="00FB3D1D"/>
    <w:rsid w:val="00FB4870"/>
    <w:rsid w:val="00FB680B"/>
    <w:rsid w:val="00FB78A1"/>
    <w:rsid w:val="00FB7B3B"/>
    <w:rsid w:val="00FB7C88"/>
    <w:rsid w:val="00FC3FD8"/>
    <w:rsid w:val="00FC482C"/>
    <w:rsid w:val="00FC4F11"/>
    <w:rsid w:val="00FC69AC"/>
    <w:rsid w:val="00FC7428"/>
    <w:rsid w:val="00FD0C98"/>
    <w:rsid w:val="00FD170A"/>
    <w:rsid w:val="00FD1BA9"/>
    <w:rsid w:val="00FD476A"/>
    <w:rsid w:val="00FD5BAB"/>
    <w:rsid w:val="00FD7C3E"/>
    <w:rsid w:val="00FE2DAE"/>
    <w:rsid w:val="00FE7316"/>
    <w:rsid w:val="00FF3D44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CE4E1"/>
  <w15:chartTrackingRefBased/>
  <w15:docId w15:val="{5514EDF3-6E14-9543-8060-E2BDFA5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D8"/>
    <w:rPr>
      <w:rFonts w:eastAsia="Times New Roman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E73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E73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E73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E7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E7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E7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E7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E7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E7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D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C5DB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4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E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E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E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E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E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E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E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43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43E73"/>
    <w:rPr>
      <w:rFonts w:eastAsia="SimSu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43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43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43E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3E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3E73"/>
    <w:pPr>
      <w:spacing w:before="100" w:beforeAutospacing="1" w:after="100" w:afterAutospacing="1"/>
    </w:pPr>
  </w:style>
  <w:style w:type="paragraph" w:customStyle="1" w:styleId="Revision1">
    <w:name w:val="Revision1"/>
    <w:hidden/>
    <w:uiPriority w:val="99"/>
    <w:semiHidden/>
    <w:qFormat/>
    <w:rsid w:val="00643E73"/>
  </w:style>
  <w:style w:type="paragraph" w:customStyle="1" w:styleId="EndNoteBibliographyTitle">
    <w:name w:val="EndNote Bibliography Title"/>
    <w:basedOn w:val="Normal"/>
    <w:link w:val="EndNoteBibliographyTitleChar"/>
    <w:rsid w:val="00643E73"/>
    <w:pPr>
      <w:jc w:val="center"/>
    </w:pPr>
    <w:rPr>
      <w:rFonts w:eastAsia="SimSun"/>
      <w:color w:val="00000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43E73"/>
  </w:style>
  <w:style w:type="paragraph" w:customStyle="1" w:styleId="EndNoteBibliography">
    <w:name w:val="EndNote Bibliography"/>
    <w:basedOn w:val="Normal"/>
    <w:link w:val="EndNoteBibliographyChar"/>
    <w:rsid w:val="00643E73"/>
    <w:rPr>
      <w:rFonts w:eastAsia="SimSun"/>
      <w:color w:val="000000"/>
    </w:rPr>
  </w:style>
  <w:style w:type="character" w:customStyle="1" w:styleId="EndNoteBibliographyChar">
    <w:name w:val="EndNote Bibliography Char"/>
    <w:basedOn w:val="DefaultParagraphFont"/>
    <w:link w:val="EndNoteBibliography"/>
    <w:rsid w:val="00643E73"/>
  </w:style>
  <w:style w:type="character" w:customStyle="1" w:styleId="UnresolvedMention1">
    <w:name w:val="Unresolved Mention1"/>
    <w:basedOn w:val="DefaultParagraphFont"/>
    <w:uiPriority w:val="99"/>
    <w:rsid w:val="00643E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E73"/>
  </w:style>
  <w:style w:type="character" w:styleId="FollowedHyperlink">
    <w:name w:val="FollowedHyperlink"/>
    <w:basedOn w:val="DefaultParagraphFont"/>
    <w:uiPriority w:val="99"/>
    <w:semiHidden/>
    <w:unhideWhenUsed/>
    <w:rsid w:val="00643E73"/>
    <w:rPr>
      <w:color w:val="954F72"/>
      <w:u w:val="single"/>
    </w:rPr>
  </w:style>
  <w:style w:type="paragraph" w:customStyle="1" w:styleId="msonormal0">
    <w:name w:val="msonormal"/>
    <w:basedOn w:val="Normal"/>
    <w:rsid w:val="00643E7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43E7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Normal"/>
    <w:rsid w:val="00643E73"/>
    <w:pPr>
      <w:spacing w:before="100" w:beforeAutospacing="1" w:after="100" w:afterAutospacing="1"/>
    </w:pPr>
    <w:rPr>
      <w:color w:val="9C0006"/>
    </w:rPr>
  </w:style>
  <w:style w:type="paragraph" w:customStyle="1" w:styleId="xl67">
    <w:name w:val="xl67"/>
    <w:basedOn w:val="Normal"/>
    <w:rsid w:val="00643E7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643E7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643E73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Normal"/>
    <w:rsid w:val="00643E73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643E73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0">
    <w:name w:val="xl70"/>
    <w:basedOn w:val="Normal"/>
    <w:rsid w:val="00643E7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643E73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unhideWhenUsed/>
    <w:rsid w:val="00643E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3E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3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E73"/>
    <w:rPr>
      <w:rFonts w:eastAsia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43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E73"/>
    <w:rPr>
      <w:rFonts w:eastAsia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3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3E73"/>
    <w:rPr>
      <w:rFonts w:ascii="Courier New" w:eastAsia="Times New Roman" w:hAnsi="Courier New" w:cs="Courier New"/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4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5CF83-2196-4566-9F82-D7B77B22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器</dc:creator>
  <cp:keywords/>
  <dc:description/>
  <cp:lastModifiedBy>Qi Qi</cp:lastModifiedBy>
  <cp:revision>4</cp:revision>
  <cp:lastPrinted>2023-08-13T13:06:00Z</cp:lastPrinted>
  <dcterms:created xsi:type="dcterms:W3CDTF">2024-04-30T10:02:00Z</dcterms:created>
  <dcterms:modified xsi:type="dcterms:W3CDTF">2024-04-30T14:03:00Z</dcterms:modified>
</cp:coreProperties>
</file>