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EB74E" w14:textId="6FDD18D3" w:rsidR="00145DC5" w:rsidRPr="00145DC5" w:rsidRDefault="00145DC5" w:rsidP="00145DC5">
      <w:pPr>
        <w:spacing w:line="48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45DC5">
        <w:rPr>
          <w:rFonts w:ascii="Times New Roman" w:hAnsi="Times New Roman" w:cs="Times New Roman"/>
          <w:i/>
          <w:sz w:val="24"/>
          <w:szCs w:val="24"/>
        </w:rPr>
        <w:t>Supporting Information for</w:t>
      </w:r>
    </w:p>
    <w:p w14:paraId="7310B0FB" w14:textId="3267F5D5" w:rsidR="00145DC5" w:rsidRPr="00145DC5" w:rsidRDefault="00145DC5" w:rsidP="00145DC5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45DC5">
        <w:rPr>
          <w:rFonts w:ascii="Times New Roman" w:hAnsi="Times New Roman" w:cs="Times New Roman"/>
          <w:b/>
          <w:sz w:val="24"/>
          <w:szCs w:val="24"/>
        </w:rPr>
        <w:t>Mechanisms of soil bacterial and fungal community assembly differ among and within islands</w:t>
      </w:r>
    </w:p>
    <w:p w14:paraId="06545BB3" w14:textId="77777777" w:rsidR="00675702" w:rsidRPr="00D175FB" w:rsidRDefault="00675702" w:rsidP="00675702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Pandeng Wang</w:t>
      </w:r>
      <w:r w:rsidRPr="002E0D74">
        <w:rPr>
          <w:rFonts w:ascii="Times New Roman" w:hAnsi="Times New Roman" w:cs="Times New Roman"/>
          <w:sz w:val="24"/>
          <w:szCs w:val="24"/>
          <w:vertAlign w:val="superscript"/>
        </w:rPr>
        <w:t>1,2,*</w:t>
      </w:r>
      <w:r>
        <w:rPr>
          <w:rFonts w:ascii="Times New Roman" w:hAnsi="Times New Roman" w:cs="Times New Roman"/>
          <w:sz w:val="24"/>
          <w:szCs w:val="24"/>
        </w:rPr>
        <w:t>, Shao-P</w:t>
      </w:r>
      <w:r w:rsidRPr="00D175FB">
        <w:rPr>
          <w:rFonts w:ascii="Times New Roman" w:hAnsi="Times New Roman" w:cs="Times New Roman"/>
          <w:sz w:val="24"/>
          <w:szCs w:val="24"/>
        </w:rPr>
        <w:t>eng Li</w:t>
      </w:r>
      <w:r w:rsidRPr="002E0D74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2E0D7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175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Xian Yang</w:t>
      </w:r>
      <w:r w:rsidRPr="002E0D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Jizhong Zhou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, Wensheng Shu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7,</w:t>
      </w:r>
      <w:r w:rsidRPr="0012187D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sz w:val="24"/>
          <w:szCs w:val="24"/>
        </w:rPr>
        <w:t>, Lin Jiang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2,#</w:t>
      </w:r>
    </w:p>
    <w:p w14:paraId="4A302273" w14:textId="72C8C232" w:rsidR="0094796A" w:rsidRPr="00145DC5" w:rsidRDefault="0094796A" w:rsidP="00145D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CEE08B" w14:textId="3578D222" w:rsidR="00145DC5" w:rsidRPr="00145DC5" w:rsidRDefault="00145DC5" w:rsidP="00145DC5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OLE_LINK16"/>
      <w:r w:rsidRPr="00145DC5">
        <w:rPr>
          <w:rFonts w:ascii="Times New Roman" w:hAnsi="Times New Roman" w:cs="Times New Roman"/>
          <w:i/>
          <w:sz w:val="24"/>
          <w:szCs w:val="24"/>
        </w:rPr>
        <w:t xml:space="preserve">Supporting Information includes </w:t>
      </w:r>
      <w:r w:rsidR="007A7240">
        <w:rPr>
          <w:rFonts w:ascii="Times New Roman" w:hAnsi="Times New Roman" w:cs="Times New Roman"/>
          <w:i/>
          <w:sz w:val="24"/>
          <w:szCs w:val="24"/>
        </w:rPr>
        <w:t>six</w:t>
      </w:r>
      <w:r w:rsidRPr="00145DC5">
        <w:rPr>
          <w:rFonts w:ascii="Times New Roman" w:hAnsi="Times New Roman" w:cs="Times New Roman"/>
          <w:i/>
          <w:sz w:val="24"/>
          <w:szCs w:val="24"/>
        </w:rPr>
        <w:t xml:space="preserve"> supplementary figures:</w:t>
      </w:r>
    </w:p>
    <w:bookmarkEnd w:id="0"/>
    <w:p w14:paraId="0C79C954" w14:textId="37233C15" w:rsidR="002A725C" w:rsidRPr="00CB2D43" w:rsidRDefault="002A725C" w:rsidP="00F64939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="008D0E81" w:rsidRPr="008D0E81">
        <w:rPr>
          <w:rFonts w:ascii="Times New Roman" w:hAnsi="Times New Roman" w:cs="Times New Roman"/>
          <w:sz w:val="24"/>
          <w:szCs w:val="24"/>
        </w:rPr>
        <w:t>The locations of the 29 surveyed islands in the Thousand Island Lake, Zhejiang Province, China and the nearby mainland site (indicate</w:t>
      </w:r>
      <w:r w:rsidR="00387B03">
        <w:rPr>
          <w:rFonts w:ascii="Times New Roman" w:hAnsi="Times New Roman" w:cs="Times New Roman"/>
          <w:sz w:val="24"/>
          <w:szCs w:val="24"/>
        </w:rPr>
        <w:t>d</w:t>
      </w:r>
      <w:r w:rsidR="008D0E81" w:rsidRPr="008D0E81">
        <w:rPr>
          <w:rFonts w:ascii="Times New Roman" w:hAnsi="Times New Roman" w:cs="Times New Roman"/>
          <w:sz w:val="24"/>
          <w:szCs w:val="24"/>
        </w:rPr>
        <w:t xml:space="preserve"> with </w:t>
      </w:r>
      <w:r w:rsidR="00387B03">
        <w:rPr>
          <w:rFonts w:ascii="Times New Roman" w:hAnsi="Times New Roman" w:cs="Times New Roman"/>
          <w:sz w:val="24"/>
          <w:szCs w:val="24"/>
        </w:rPr>
        <w:t xml:space="preserve">the </w:t>
      </w:r>
      <w:r w:rsidR="008D0E81" w:rsidRPr="008D0E81">
        <w:rPr>
          <w:rFonts w:ascii="Times New Roman" w:hAnsi="Times New Roman" w:cs="Times New Roman"/>
          <w:sz w:val="24"/>
          <w:szCs w:val="24"/>
        </w:rPr>
        <w:t xml:space="preserve">red </w:t>
      </w:r>
      <w:r w:rsidR="00EA58ED">
        <w:rPr>
          <w:rFonts w:ascii="Times New Roman" w:hAnsi="Times New Roman" w:cs="Times New Roman"/>
          <w:sz w:val="24"/>
          <w:szCs w:val="24"/>
        </w:rPr>
        <w:t>dot</w:t>
      </w:r>
      <w:r w:rsidR="008D0E81" w:rsidRPr="008D0E81">
        <w:rPr>
          <w:rFonts w:ascii="Times New Roman" w:hAnsi="Times New Roman" w:cs="Times New Roman"/>
          <w:sz w:val="24"/>
          <w:szCs w:val="24"/>
        </w:rPr>
        <w:t xml:space="preserve">). Islands are ordered according to their area (from the smallest to largest). </w:t>
      </w:r>
      <w:r w:rsidRPr="00CB2D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153FC" w14:textId="59B6C555" w:rsidR="00FE450A" w:rsidRDefault="00FE450A" w:rsidP="00F6493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793A">
        <w:rPr>
          <w:rFonts w:ascii="Times New Roman" w:hAnsi="Times New Roman" w:cs="Times New Roman"/>
          <w:b/>
          <w:sz w:val="24"/>
          <w:szCs w:val="24"/>
        </w:rPr>
        <w:t>Figure S</w:t>
      </w:r>
      <w:r w:rsidR="007A724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The relationship between island area (</w:t>
      </w:r>
      <w:r w:rsidR="002D5427" w:rsidRPr="002D5427">
        <w:rPr>
          <w:rFonts w:ascii="Times New Roman" w:hAnsi="Times New Roman" w:cs="Times New Roman"/>
          <w:sz w:val="24"/>
          <w:szCs w:val="24"/>
        </w:rPr>
        <w:t>m</w:t>
      </w:r>
      <w:r w:rsidR="002D5427" w:rsidRPr="002D54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D5427" w:rsidRPr="002D5427">
        <w:rPr>
          <w:rFonts w:ascii="Times New Roman" w:hAnsi="Times New Roman" w:cs="Times New Roman"/>
          <w:sz w:val="24"/>
          <w:szCs w:val="24"/>
        </w:rPr>
        <w:t>;</w:t>
      </w:r>
      <w:r w:rsidR="002D54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log</w:t>
      </w:r>
      <w:r w:rsidRPr="002A232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-transformed) and each soil property (</w:t>
      </w:r>
      <w:r w:rsidRPr="0010353B">
        <w:rPr>
          <w:rFonts w:ascii="Times New Roman" w:hAnsi="Times New Roman" w:cs="Times New Roman"/>
          <w:sz w:val="24"/>
          <w:szCs w:val="24"/>
        </w:rPr>
        <w:t>mean ± sd</w:t>
      </w:r>
      <w:r>
        <w:rPr>
          <w:rFonts w:ascii="Times New Roman" w:hAnsi="Times New Roman" w:cs="Times New Roman"/>
          <w:sz w:val="24"/>
          <w:szCs w:val="24"/>
        </w:rPr>
        <w:t xml:space="preserve">). Soil properties were standardized to </w:t>
      </w:r>
      <w:r w:rsidRPr="002779D8">
        <w:rPr>
          <w:rFonts w:ascii="Times New Roman" w:hAnsi="Times New Roman" w:cs="Times New Roman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 xml:space="preserve">mean 0 and variance 1. </w:t>
      </w:r>
      <w:r w:rsidRPr="0028770B"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sz w:val="24"/>
          <w:szCs w:val="24"/>
        </w:rPr>
        <w:t xml:space="preserve">: available P; </w:t>
      </w:r>
      <w:r w:rsidRPr="0028770B">
        <w:rPr>
          <w:rFonts w:ascii="Times New Roman" w:hAnsi="Times New Roman" w:cs="Times New Roman"/>
          <w:b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 xml:space="preserve">: total P; </w:t>
      </w:r>
      <w:r w:rsidRPr="0028770B">
        <w:rPr>
          <w:rFonts w:ascii="Times New Roman" w:hAnsi="Times New Roman" w:cs="Times New Roman"/>
          <w:b/>
          <w:sz w:val="24"/>
          <w:szCs w:val="24"/>
        </w:rPr>
        <w:t>TN</w:t>
      </w:r>
      <w:r>
        <w:rPr>
          <w:rFonts w:ascii="Times New Roman" w:hAnsi="Times New Roman" w:cs="Times New Roman"/>
          <w:sz w:val="24"/>
          <w:szCs w:val="24"/>
        </w:rPr>
        <w:t xml:space="preserve">: total N; </w:t>
      </w:r>
      <w:r w:rsidRPr="0028770B">
        <w:rPr>
          <w:rFonts w:ascii="Times New Roman" w:hAnsi="Times New Roman" w:cs="Times New Roman"/>
          <w:b/>
          <w:sz w:val="24"/>
          <w:szCs w:val="24"/>
        </w:rPr>
        <w:t>TOC</w:t>
      </w:r>
      <w:r>
        <w:rPr>
          <w:rFonts w:ascii="Times New Roman" w:hAnsi="Times New Roman" w:cs="Times New Roman"/>
          <w:sz w:val="24"/>
          <w:szCs w:val="24"/>
        </w:rPr>
        <w:t xml:space="preserve">: total organic carbon; </w:t>
      </w:r>
      <w:r w:rsidRPr="0028770B">
        <w:rPr>
          <w:rFonts w:ascii="Times New Roman" w:hAnsi="Times New Roman" w:cs="Times New Roman"/>
          <w:b/>
          <w:sz w:val="24"/>
          <w:szCs w:val="24"/>
        </w:rPr>
        <w:t>AAl</w:t>
      </w:r>
      <w:r>
        <w:rPr>
          <w:rFonts w:ascii="Times New Roman" w:hAnsi="Times New Roman" w:cs="Times New Roman"/>
          <w:sz w:val="24"/>
          <w:szCs w:val="24"/>
        </w:rPr>
        <w:t xml:space="preserve">: available Al; </w:t>
      </w:r>
      <w:r w:rsidRPr="0094605E">
        <w:rPr>
          <w:rFonts w:ascii="Times New Roman" w:hAnsi="Times New Roman" w:cs="Times New Roman"/>
          <w:b/>
          <w:noProof/>
          <w:sz w:val="24"/>
          <w:szCs w:val="24"/>
        </w:rPr>
        <w:t>ACa</w:t>
      </w:r>
      <w:r>
        <w:rPr>
          <w:rFonts w:ascii="Times New Roman" w:hAnsi="Times New Roman" w:cs="Times New Roman"/>
          <w:sz w:val="24"/>
          <w:szCs w:val="24"/>
        </w:rPr>
        <w:t xml:space="preserve">: available Ca; </w:t>
      </w:r>
      <w:r w:rsidRPr="0094605E">
        <w:rPr>
          <w:rFonts w:ascii="Times New Roman" w:hAnsi="Times New Roman" w:cs="Times New Roman"/>
          <w:b/>
          <w:noProof/>
          <w:sz w:val="24"/>
          <w:szCs w:val="24"/>
        </w:rPr>
        <w:t>AMg</w:t>
      </w:r>
      <w:r>
        <w:rPr>
          <w:rFonts w:ascii="Times New Roman" w:hAnsi="Times New Roman" w:cs="Times New Roman"/>
          <w:sz w:val="24"/>
          <w:szCs w:val="24"/>
        </w:rPr>
        <w:t>; available Mg. “ML” is short for mainland.</w:t>
      </w:r>
    </w:p>
    <w:p w14:paraId="017ED27F" w14:textId="1DBD2C15" w:rsidR="00145DC5" w:rsidRDefault="00FE450A" w:rsidP="00F6493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0793A">
        <w:rPr>
          <w:rFonts w:ascii="Times New Roman" w:hAnsi="Times New Roman" w:cs="Times New Roman"/>
          <w:b/>
          <w:sz w:val="24"/>
          <w:szCs w:val="24"/>
        </w:rPr>
        <w:t>Figure S</w:t>
      </w:r>
      <w:r w:rsidR="007A724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The relationship between island area (</w:t>
      </w:r>
      <w:r w:rsidR="002D5427" w:rsidRPr="002D5427">
        <w:rPr>
          <w:rFonts w:ascii="Times New Roman" w:hAnsi="Times New Roman" w:cs="Times New Roman"/>
          <w:sz w:val="24"/>
          <w:szCs w:val="24"/>
        </w:rPr>
        <w:t>m</w:t>
      </w:r>
      <w:r w:rsidR="002D5427" w:rsidRPr="002D54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D5427" w:rsidRPr="002D5427">
        <w:rPr>
          <w:rFonts w:ascii="Times New Roman" w:hAnsi="Times New Roman" w:cs="Times New Roman"/>
          <w:sz w:val="24"/>
          <w:szCs w:val="24"/>
        </w:rPr>
        <w:t>;</w:t>
      </w:r>
      <w:r w:rsidR="002D54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log</w:t>
      </w:r>
      <w:r w:rsidRPr="002A232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-transformed) and heterogeneity of each soil property. Heterogeneity </w:t>
      </w:r>
      <w:r>
        <w:rPr>
          <w:rFonts w:ascii="Times New Roman" w:hAnsi="Times New Roman" w:cs="Times New Roman"/>
          <w:noProof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calculated as the mean Euclidean distance of each soil property within </w:t>
      </w:r>
      <w:r w:rsidRPr="0094605E">
        <w:rPr>
          <w:rFonts w:ascii="Times New Roman" w:hAnsi="Times New Roman" w:cs="Times New Roman"/>
          <w:noProof/>
          <w:sz w:val="24"/>
          <w:szCs w:val="24"/>
        </w:rPr>
        <w:t>islands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C2B8F"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sz w:val="24"/>
          <w:szCs w:val="24"/>
        </w:rPr>
        <w:t xml:space="preserve">: available P; </w:t>
      </w:r>
      <w:r w:rsidRPr="00AC2B8F">
        <w:rPr>
          <w:rFonts w:ascii="Times New Roman" w:hAnsi="Times New Roman" w:cs="Times New Roman"/>
          <w:b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 xml:space="preserve">: total P; </w:t>
      </w:r>
      <w:r w:rsidRPr="00AC2B8F">
        <w:rPr>
          <w:rFonts w:ascii="Times New Roman" w:hAnsi="Times New Roman" w:cs="Times New Roman"/>
          <w:b/>
          <w:sz w:val="24"/>
          <w:szCs w:val="24"/>
        </w:rPr>
        <w:t>TN</w:t>
      </w:r>
      <w:r>
        <w:rPr>
          <w:rFonts w:ascii="Times New Roman" w:hAnsi="Times New Roman" w:cs="Times New Roman"/>
          <w:sz w:val="24"/>
          <w:szCs w:val="24"/>
        </w:rPr>
        <w:t xml:space="preserve">: total N; </w:t>
      </w:r>
      <w:r w:rsidRPr="00AC2B8F">
        <w:rPr>
          <w:rFonts w:ascii="Times New Roman" w:hAnsi="Times New Roman" w:cs="Times New Roman"/>
          <w:b/>
          <w:sz w:val="24"/>
          <w:szCs w:val="24"/>
        </w:rPr>
        <w:t>TOC</w:t>
      </w:r>
      <w:r>
        <w:rPr>
          <w:rFonts w:ascii="Times New Roman" w:hAnsi="Times New Roman" w:cs="Times New Roman"/>
          <w:sz w:val="24"/>
          <w:szCs w:val="24"/>
        </w:rPr>
        <w:t xml:space="preserve">: total organic carbon; </w:t>
      </w:r>
      <w:r w:rsidRPr="00AC2B8F">
        <w:rPr>
          <w:rFonts w:ascii="Times New Roman" w:hAnsi="Times New Roman" w:cs="Times New Roman"/>
          <w:b/>
          <w:sz w:val="24"/>
          <w:szCs w:val="24"/>
        </w:rPr>
        <w:t>AAl</w:t>
      </w:r>
      <w:r>
        <w:rPr>
          <w:rFonts w:ascii="Times New Roman" w:hAnsi="Times New Roman" w:cs="Times New Roman"/>
          <w:sz w:val="24"/>
          <w:szCs w:val="24"/>
        </w:rPr>
        <w:t xml:space="preserve">: available Al; </w:t>
      </w:r>
      <w:r w:rsidRPr="00AC2B8F">
        <w:rPr>
          <w:rFonts w:ascii="Times New Roman" w:hAnsi="Times New Roman" w:cs="Times New Roman"/>
          <w:b/>
          <w:sz w:val="24"/>
          <w:szCs w:val="24"/>
        </w:rPr>
        <w:t>ACa</w:t>
      </w:r>
      <w:r>
        <w:rPr>
          <w:rFonts w:ascii="Times New Roman" w:hAnsi="Times New Roman" w:cs="Times New Roman"/>
          <w:sz w:val="24"/>
          <w:szCs w:val="24"/>
        </w:rPr>
        <w:t xml:space="preserve">: available Ca; </w:t>
      </w:r>
      <w:r w:rsidRPr="00AC2B8F">
        <w:rPr>
          <w:rFonts w:ascii="Times New Roman" w:hAnsi="Times New Roman" w:cs="Times New Roman"/>
          <w:b/>
          <w:sz w:val="24"/>
          <w:szCs w:val="24"/>
        </w:rPr>
        <w:t>AMg</w:t>
      </w:r>
      <w:r>
        <w:rPr>
          <w:rFonts w:ascii="Times New Roman" w:hAnsi="Times New Roman" w:cs="Times New Roman"/>
          <w:sz w:val="24"/>
          <w:szCs w:val="24"/>
        </w:rPr>
        <w:t>; available Mg.</w:t>
      </w:r>
    </w:p>
    <w:p w14:paraId="1B49D244" w14:textId="37CCABA1" w:rsidR="007A7240" w:rsidRDefault="007A7240" w:rsidP="00F6493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410D6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5623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Mantel correlograms between the pairwise </w:t>
      </w:r>
      <w:r w:rsidRPr="00056232">
        <w:rPr>
          <w:rFonts w:ascii="Times New Roman" w:hAnsi="Times New Roman" w:cs="Times New Roman"/>
          <w:sz w:val="24"/>
          <w:szCs w:val="24"/>
        </w:rPr>
        <w:t>Euclidean distance</w:t>
      </w:r>
      <w:r>
        <w:rPr>
          <w:rFonts w:ascii="Times New Roman" w:hAnsi="Times New Roman" w:cs="Times New Roman"/>
          <w:sz w:val="24"/>
          <w:szCs w:val="24"/>
        </w:rPr>
        <w:t xml:space="preserve">s of OTUs’ optimal environmental conditions (calculated using abundance-weighted means) and phylogenetic distances (panel a: bacteria; panel b: fungi). Closed squares indicate significant phylogenetic signals at the significance level of </w:t>
      </w:r>
      <w:r w:rsidRPr="00E94256"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E94256">
        <w:rPr>
          <w:rFonts w:ascii="Times New Roman" w:hAnsi="Times New Roman" w:cs="Times New Roman"/>
          <w:sz w:val="24"/>
          <w:szCs w:val="24"/>
        </w:rPr>
        <w:t xml:space="preserve"> 0.05</w:t>
      </w:r>
      <w:r>
        <w:rPr>
          <w:rFonts w:ascii="Times New Roman" w:hAnsi="Times New Roman" w:cs="Times New Roman"/>
          <w:sz w:val="24"/>
          <w:szCs w:val="24"/>
        </w:rPr>
        <w:t xml:space="preserve"> after Bonferroni correction for multiple testing. </w:t>
      </w:r>
    </w:p>
    <w:p w14:paraId="21B836AF" w14:textId="77777777" w:rsidR="00A779E2" w:rsidRPr="00F762FE" w:rsidRDefault="00A779E2" w:rsidP="00A779E2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D768A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Pr="009D768A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The distribution of bacterial </w:t>
      </w:r>
      <w:r w:rsidRPr="009D768A">
        <w:rPr>
          <w:rFonts w:ascii="Times New Roman" w:hAnsi="Times New Roman" w:cs="Times New Roman"/>
          <w:b/>
          <w:sz w:val="24"/>
          <w:szCs w:val="24"/>
        </w:rPr>
        <w:t>standardized phylogenetic turnover (βNTI: panel a) and taxonomic turnover (RC</w:t>
      </w:r>
      <w:r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bray</w:t>
      </w:r>
      <w:r w:rsidRPr="009D768A">
        <w:rPr>
          <w:rFonts w:ascii="Times New Roman" w:hAnsi="Times New Roman" w:cs="Times New Roman"/>
          <w:b/>
          <w:sz w:val="24"/>
          <w:szCs w:val="24"/>
        </w:rPr>
        <w:t>: panel b)</w:t>
      </w:r>
      <w:r>
        <w:rPr>
          <w:rFonts w:ascii="Times New Roman" w:hAnsi="Times New Roman" w:cs="Times New Roman"/>
          <w:b/>
          <w:sz w:val="24"/>
          <w:szCs w:val="24"/>
        </w:rPr>
        <w:t xml:space="preserve">, and the </w:t>
      </w:r>
      <w:r w:rsidRPr="009D768A">
        <w:rPr>
          <w:rFonts w:ascii="Times New Roman" w:hAnsi="Times New Roman" w:cs="Times New Roman"/>
          <w:b/>
          <w:sz w:val="24"/>
          <w:szCs w:val="24"/>
        </w:rPr>
        <w:t>percentages of the five structuring processes (panel c)</w:t>
      </w:r>
      <w:r>
        <w:rPr>
          <w:rFonts w:ascii="Times New Roman" w:hAnsi="Times New Roman" w:cs="Times New Roman"/>
          <w:b/>
          <w:sz w:val="24"/>
          <w:szCs w:val="24"/>
        </w:rPr>
        <w:t>, and</w:t>
      </w:r>
      <w:r w:rsidRPr="009D768A">
        <w:rPr>
          <w:rFonts w:ascii="Times New Roman" w:hAnsi="Times New Roman" w:cs="Times New Roman"/>
          <w:b/>
          <w:sz w:val="24"/>
          <w:szCs w:val="24"/>
        </w:rPr>
        <w:t xml:space="preserve"> their variation along the island area (m</w:t>
      </w:r>
      <w:r w:rsidRPr="009D768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9D768A">
        <w:rPr>
          <w:rFonts w:ascii="Times New Roman" w:hAnsi="Times New Roman" w:cs="Times New Roman"/>
          <w:b/>
          <w:sz w:val="24"/>
          <w:szCs w:val="24"/>
        </w:rPr>
        <w:t>; log</w:t>
      </w:r>
      <w:r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9D768A">
        <w:rPr>
          <w:rFonts w:ascii="Times New Roman" w:hAnsi="Times New Roman" w:cs="Times New Roman"/>
          <w:b/>
          <w:sz w:val="24"/>
          <w:szCs w:val="24"/>
        </w:rPr>
        <w:t>-transformed) gradient (panel d)</w:t>
      </w:r>
      <w:r>
        <w:rPr>
          <w:rFonts w:ascii="Times New Roman" w:hAnsi="Times New Roman" w:cs="Times New Roman" w:hint="eastAsia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after subsampling each island to four samples. </w:t>
      </w:r>
      <w:r w:rsidRPr="009D768A">
        <w:rPr>
          <w:rFonts w:ascii="Times New Roman" w:hAnsi="Times New Roman" w:cs="Times New Roman"/>
          <w:b/>
          <w:sz w:val="24"/>
          <w:szCs w:val="24"/>
        </w:rPr>
        <w:t>HS</w:t>
      </w:r>
      <w:r w:rsidRPr="009D768A">
        <w:rPr>
          <w:rFonts w:ascii="Times New Roman" w:hAnsi="Times New Roman" w:cs="Times New Roman"/>
          <w:sz w:val="24"/>
          <w:szCs w:val="24"/>
        </w:rPr>
        <w:t xml:space="preserve">: homogeneous selection; </w:t>
      </w:r>
      <w:r w:rsidRPr="009D768A">
        <w:rPr>
          <w:rFonts w:ascii="Times New Roman" w:hAnsi="Times New Roman" w:cs="Times New Roman"/>
          <w:b/>
          <w:sz w:val="24"/>
          <w:szCs w:val="24"/>
        </w:rPr>
        <w:t>VS</w:t>
      </w:r>
      <w:r w:rsidRPr="009D768A">
        <w:rPr>
          <w:rFonts w:ascii="Times New Roman" w:hAnsi="Times New Roman" w:cs="Times New Roman"/>
          <w:sz w:val="24"/>
          <w:szCs w:val="24"/>
        </w:rPr>
        <w:t xml:space="preserve">: variable selection; </w:t>
      </w:r>
      <w:r w:rsidRPr="009D768A">
        <w:rPr>
          <w:rFonts w:ascii="Times New Roman" w:hAnsi="Times New Roman" w:cs="Times New Roman"/>
          <w:b/>
          <w:sz w:val="24"/>
          <w:szCs w:val="24"/>
        </w:rPr>
        <w:t>HD</w:t>
      </w:r>
      <w:r w:rsidRPr="009D768A">
        <w:rPr>
          <w:rFonts w:ascii="Times New Roman" w:hAnsi="Times New Roman" w:cs="Times New Roman"/>
          <w:sz w:val="24"/>
          <w:szCs w:val="24"/>
        </w:rPr>
        <w:t xml:space="preserve">: homogenizing dispersal; </w:t>
      </w:r>
      <w:r w:rsidRPr="009D768A">
        <w:rPr>
          <w:rFonts w:ascii="Times New Roman" w:hAnsi="Times New Roman" w:cs="Times New Roman"/>
          <w:b/>
          <w:sz w:val="24"/>
          <w:szCs w:val="24"/>
        </w:rPr>
        <w:t>DL</w:t>
      </w:r>
      <w:r w:rsidRPr="009D768A">
        <w:rPr>
          <w:rFonts w:ascii="Times New Roman" w:hAnsi="Times New Roman" w:cs="Times New Roman"/>
          <w:sz w:val="24"/>
          <w:szCs w:val="24"/>
        </w:rPr>
        <w:t>: dispersal limitation. Islands are sorted based on their area and labeled from 1 to 29 (from smallest to largest). ML is short for mainland. No analyses were conducted for the smallest island (island No. 1), which ha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D768A">
        <w:rPr>
          <w:rFonts w:ascii="Times New Roman" w:hAnsi="Times New Roman" w:cs="Times New Roman"/>
          <w:sz w:val="24"/>
          <w:szCs w:val="24"/>
        </w:rPr>
        <w:t xml:space="preserve"> too few samples (two) to give reliable results. The vertical dash lines mark the positions of -2 and 2 in </w:t>
      </w:r>
      <w:r w:rsidRPr="009D768A">
        <w:rPr>
          <w:rFonts w:ascii="Times New Roman" w:hAnsi="Times New Roman" w:cs="Times New Roman"/>
          <w:sz w:val="24"/>
          <w:szCs w:val="24"/>
        </w:rPr>
        <w:lastRenderedPageBreak/>
        <w:t>panel a, and -0.95 and 0.95 in panel b. Each line in panel d was fitted using local polynomial regression with 95% confidence interval.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5413E9" w14:textId="77777777" w:rsidR="00EC2723" w:rsidRPr="006631F3" w:rsidRDefault="00EC2723" w:rsidP="00EC2723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D768A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Pr="009D768A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9D76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The distribution of fungal </w:t>
      </w:r>
      <w:r w:rsidRPr="009D768A">
        <w:rPr>
          <w:rFonts w:ascii="Times New Roman" w:hAnsi="Times New Roman" w:cs="Times New Roman"/>
          <w:b/>
          <w:sz w:val="24"/>
          <w:szCs w:val="24"/>
        </w:rPr>
        <w:t>standardized phylogenetic turnover (βNTI: panel a) and taxonomic turnover (RC</w:t>
      </w:r>
      <w:r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bray</w:t>
      </w:r>
      <w:r w:rsidRPr="009D768A">
        <w:rPr>
          <w:rFonts w:ascii="Times New Roman" w:hAnsi="Times New Roman" w:cs="Times New Roman"/>
          <w:b/>
          <w:sz w:val="24"/>
          <w:szCs w:val="24"/>
        </w:rPr>
        <w:t>: panel b)</w:t>
      </w:r>
      <w:r>
        <w:rPr>
          <w:rFonts w:ascii="Times New Roman" w:hAnsi="Times New Roman" w:cs="Times New Roman"/>
          <w:b/>
          <w:sz w:val="24"/>
          <w:szCs w:val="24"/>
        </w:rPr>
        <w:t xml:space="preserve">, and the </w:t>
      </w:r>
      <w:r w:rsidRPr="009D768A">
        <w:rPr>
          <w:rFonts w:ascii="Times New Roman" w:hAnsi="Times New Roman" w:cs="Times New Roman"/>
          <w:b/>
          <w:sz w:val="24"/>
          <w:szCs w:val="24"/>
        </w:rPr>
        <w:t>percentages of the five structuring processes (panel c)</w:t>
      </w:r>
      <w:r>
        <w:rPr>
          <w:rFonts w:ascii="Times New Roman" w:hAnsi="Times New Roman" w:cs="Times New Roman"/>
          <w:b/>
          <w:sz w:val="24"/>
          <w:szCs w:val="24"/>
        </w:rPr>
        <w:t>, and</w:t>
      </w:r>
      <w:r w:rsidRPr="009D768A">
        <w:rPr>
          <w:rFonts w:ascii="Times New Roman" w:hAnsi="Times New Roman" w:cs="Times New Roman"/>
          <w:b/>
          <w:sz w:val="24"/>
          <w:szCs w:val="24"/>
        </w:rPr>
        <w:t xml:space="preserve"> their variation along the island area (m</w:t>
      </w:r>
      <w:r w:rsidRPr="009D768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9D768A">
        <w:rPr>
          <w:rFonts w:ascii="Times New Roman" w:hAnsi="Times New Roman" w:cs="Times New Roman"/>
          <w:b/>
          <w:sz w:val="24"/>
          <w:szCs w:val="24"/>
        </w:rPr>
        <w:t>; log</w:t>
      </w:r>
      <w:r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9D768A">
        <w:rPr>
          <w:rFonts w:ascii="Times New Roman" w:hAnsi="Times New Roman" w:cs="Times New Roman"/>
          <w:b/>
          <w:sz w:val="24"/>
          <w:szCs w:val="24"/>
        </w:rPr>
        <w:t>-transformed) gradient (panel d)</w:t>
      </w:r>
      <w:r>
        <w:rPr>
          <w:rFonts w:ascii="Times New Roman" w:hAnsi="Times New Roman" w:cs="Times New Roman" w:hint="eastAsia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after subsampling each island to four samples. </w:t>
      </w:r>
      <w:r w:rsidRPr="009D768A">
        <w:rPr>
          <w:rFonts w:ascii="Times New Roman" w:hAnsi="Times New Roman" w:cs="Times New Roman"/>
          <w:b/>
          <w:sz w:val="24"/>
          <w:szCs w:val="24"/>
        </w:rPr>
        <w:t>HS</w:t>
      </w:r>
      <w:r w:rsidRPr="009D768A">
        <w:rPr>
          <w:rFonts w:ascii="Times New Roman" w:hAnsi="Times New Roman" w:cs="Times New Roman"/>
          <w:sz w:val="24"/>
          <w:szCs w:val="24"/>
        </w:rPr>
        <w:t xml:space="preserve">: homogeneous selection; </w:t>
      </w:r>
      <w:r w:rsidRPr="009D768A">
        <w:rPr>
          <w:rFonts w:ascii="Times New Roman" w:hAnsi="Times New Roman" w:cs="Times New Roman"/>
          <w:b/>
          <w:sz w:val="24"/>
          <w:szCs w:val="24"/>
        </w:rPr>
        <w:t>VS</w:t>
      </w:r>
      <w:r w:rsidRPr="009D768A">
        <w:rPr>
          <w:rFonts w:ascii="Times New Roman" w:hAnsi="Times New Roman" w:cs="Times New Roman"/>
          <w:sz w:val="24"/>
          <w:szCs w:val="24"/>
        </w:rPr>
        <w:t xml:space="preserve">: variable selection; </w:t>
      </w:r>
      <w:r w:rsidRPr="009D768A">
        <w:rPr>
          <w:rFonts w:ascii="Times New Roman" w:hAnsi="Times New Roman" w:cs="Times New Roman"/>
          <w:b/>
          <w:sz w:val="24"/>
          <w:szCs w:val="24"/>
        </w:rPr>
        <w:t>HD</w:t>
      </w:r>
      <w:r w:rsidRPr="009D768A">
        <w:rPr>
          <w:rFonts w:ascii="Times New Roman" w:hAnsi="Times New Roman" w:cs="Times New Roman"/>
          <w:sz w:val="24"/>
          <w:szCs w:val="24"/>
        </w:rPr>
        <w:t xml:space="preserve">: homogenizing dispersal; </w:t>
      </w:r>
      <w:r w:rsidRPr="009D768A">
        <w:rPr>
          <w:rFonts w:ascii="Times New Roman" w:hAnsi="Times New Roman" w:cs="Times New Roman"/>
          <w:b/>
          <w:sz w:val="24"/>
          <w:szCs w:val="24"/>
        </w:rPr>
        <w:t>DL</w:t>
      </w:r>
      <w:r w:rsidRPr="009D768A">
        <w:rPr>
          <w:rFonts w:ascii="Times New Roman" w:hAnsi="Times New Roman" w:cs="Times New Roman"/>
          <w:sz w:val="24"/>
          <w:szCs w:val="24"/>
        </w:rPr>
        <w:t>: dispersal limitation. Islands are sorted based on their area and labeled from 1 to 29 (from smallest to largest). ML is short for mainland. No analyses were conducted for the smallest island (island No. 1), which ha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D768A">
        <w:rPr>
          <w:rFonts w:ascii="Times New Roman" w:hAnsi="Times New Roman" w:cs="Times New Roman"/>
          <w:sz w:val="24"/>
          <w:szCs w:val="24"/>
        </w:rPr>
        <w:t xml:space="preserve"> too few samples (two) to give reliable results. The vertical dash lines mark the positions of -2 and 2 in panel a, and -0.95 and 0.95 in panel b. Each line in panel d was fitted using local polynomial regression with 95% confidence interval.</w:t>
      </w:r>
    </w:p>
    <w:p w14:paraId="7A664DF2" w14:textId="1CDF9497" w:rsidR="00F64939" w:rsidRPr="006631F3" w:rsidRDefault="00F64939" w:rsidP="00F64939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E843220" w14:textId="77777777" w:rsidR="00F64939" w:rsidRPr="00145DC5" w:rsidRDefault="00F64939" w:rsidP="00FE450A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148F6E3" w14:textId="1A9A00A5" w:rsidR="00145DC5" w:rsidRPr="00145DC5" w:rsidRDefault="00145DC5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45DC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344BE4" w14:textId="11258C52" w:rsidR="00145DC5" w:rsidRPr="00145DC5" w:rsidRDefault="00F85978" w:rsidP="00F64939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35109B" wp14:editId="1F516893">
            <wp:extent cx="5567680" cy="5567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5669753" w14:textId="03982BE9" w:rsidR="002A725C" w:rsidRPr="00CB2D43" w:rsidRDefault="002A725C" w:rsidP="002A725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CB2D43">
        <w:rPr>
          <w:rFonts w:ascii="Times New Roman" w:hAnsi="Times New Roman" w:cs="Times New Roman"/>
          <w:sz w:val="24"/>
          <w:szCs w:val="24"/>
        </w:rPr>
        <w:t xml:space="preserve">The locations of the 29 </w:t>
      </w:r>
      <w:r>
        <w:rPr>
          <w:rFonts w:ascii="Times New Roman" w:hAnsi="Times New Roman" w:cs="Times New Roman"/>
          <w:sz w:val="24"/>
          <w:szCs w:val="24"/>
        </w:rPr>
        <w:t xml:space="preserve">surveyed </w:t>
      </w:r>
      <w:r w:rsidRPr="00CB2D43">
        <w:rPr>
          <w:rFonts w:ascii="Times New Roman" w:hAnsi="Times New Roman" w:cs="Times New Roman"/>
          <w:sz w:val="24"/>
          <w:szCs w:val="24"/>
        </w:rPr>
        <w:t>islands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2D43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B2D43">
        <w:rPr>
          <w:rFonts w:ascii="Times New Roman" w:hAnsi="Times New Roman" w:cs="Times New Roman"/>
          <w:sz w:val="24"/>
          <w:szCs w:val="24"/>
        </w:rPr>
        <w:t>Thousand Island Lake</w:t>
      </w:r>
      <w:r w:rsidR="005E3534">
        <w:rPr>
          <w:rFonts w:ascii="Times New Roman" w:hAnsi="Times New Roman" w:cs="Times New Roman"/>
          <w:sz w:val="24"/>
          <w:szCs w:val="24"/>
        </w:rPr>
        <w:t xml:space="preserve">, </w:t>
      </w:r>
      <w:r w:rsidRPr="00CB2D43">
        <w:rPr>
          <w:rFonts w:ascii="Times New Roman" w:hAnsi="Times New Roman" w:cs="Times New Roman"/>
          <w:sz w:val="24"/>
          <w:szCs w:val="24"/>
        </w:rPr>
        <w:t>Zhejiang Province, China</w:t>
      </w:r>
      <w:r w:rsidR="005E3534">
        <w:rPr>
          <w:rFonts w:ascii="Times New Roman" w:hAnsi="Times New Roman" w:cs="Times New Roman"/>
          <w:sz w:val="24"/>
          <w:szCs w:val="24"/>
        </w:rPr>
        <w:t xml:space="preserve"> and the nearby mainland site (indicate</w:t>
      </w:r>
      <w:r w:rsidR="005B7DD2">
        <w:rPr>
          <w:rFonts w:ascii="Times New Roman" w:hAnsi="Times New Roman" w:cs="Times New Roman"/>
          <w:sz w:val="24"/>
          <w:szCs w:val="24"/>
        </w:rPr>
        <w:t>d</w:t>
      </w:r>
      <w:r w:rsidR="005E3534">
        <w:rPr>
          <w:rFonts w:ascii="Times New Roman" w:hAnsi="Times New Roman" w:cs="Times New Roman"/>
          <w:sz w:val="24"/>
          <w:szCs w:val="24"/>
        </w:rPr>
        <w:t xml:space="preserve"> with </w:t>
      </w:r>
      <w:r w:rsidR="005B7DD2">
        <w:rPr>
          <w:rFonts w:ascii="Times New Roman" w:hAnsi="Times New Roman" w:cs="Times New Roman"/>
          <w:sz w:val="24"/>
          <w:szCs w:val="24"/>
        </w:rPr>
        <w:t xml:space="preserve">the </w:t>
      </w:r>
      <w:r w:rsidR="005E3534">
        <w:rPr>
          <w:rFonts w:ascii="Times New Roman" w:hAnsi="Times New Roman" w:cs="Times New Roman"/>
          <w:sz w:val="24"/>
          <w:szCs w:val="24"/>
        </w:rPr>
        <w:t xml:space="preserve">red </w:t>
      </w:r>
      <w:r w:rsidR="005B7DD2">
        <w:rPr>
          <w:rFonts w:ascii="Times New Roman" w:hAnsi="Times New Roman" w:cs="Times New Roman"/>
          <w:sz w:val="24"/>
          <w:szCs w:val="24"/>
        </w:rPr>
        <w:t>dot</w:t>
      </w:r>
      <w:r w:rsidR="005E3534">
        <w:rPr>
          <w:rFonts w:ascii="Times New Roman" w:hAnsi="Times New Roman" w:cs="Times New Roman"/>
          <w:sz w:val="24"/>
          <w:szCs w:val="24"/>
        </w:rPr>
        <w:t>)</w:t>
      </w:r>
      <w:r w:rsidRPr="00CB2D43">
        <w:rPr>
          <w:rFonts w:ascii="Times New Roman" w:hAnsi="Times New Roman" w:cs="Times New Roman"/>
          <w:sz w:val="24"/>
          <w:szCs w:val="24"/>
        </w:rPr>
        <w:t xml:space="preserve">. Islands </w:t>
      </w:r>
      <w:r>
        <w:rPr>
          <w:rFonts w:ascii="Times New Roman" w:hAnsi="Times New Roman" w:cs="Times New Roman"/>
          <w:sz w:val="24"/>
          <w:szCs w:val="24"/>
        </w:rPr>
        <w:t>are ordered according to their area (from the smallest to largest)</w:t>
      </w:r>
      <w:r w:rsidRPr="00CB2D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C82F42" w14:textId="3E1A0511" w:rsidR="00725269" w:rsidRDefault="00725269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91B1CF" w14:textId="77777777" w:rsidR="00145DC5" w:rsidRPr="00145DC5" w:rsidRDefault="00145DC5" w:rsidP="00145DC5">
      <w:pPr>
        <w:rPr>
          <w:rFonts w:ascii="Times New Roman" w:hAnsi="Times New Roman" w:cs="Times New Roman"/>
          <w:sz w:val="24"/>
          <w:szCs w:val="24"/>
        </w:rPr>
      </w:pPr>
      <w:r w:rsidRPr="00145D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476A34" wp14:editId="5AC254E2">
            <wp:extent cx="5274310" cy="46602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5D1E" w14:textId="4C0247C5" w:rsidR="002A725C" w:rsidRDefault="002A725C" w:rsidP="002A725C">
      <w:pPr>
        <w:jc w:val="left"/>
        <w:rPr>
          <w:rFonts w:ascii="Times New Roman" w:hAnsi="Times New Roman" w:cs="Times New Roman"/>
          <w:sz w:val="24"/>
          <w:szCs w:val="24"/>
        </w:rPr>
      </w:pPr>
      <w:r w:rsidRPr="0090793A">
        <w:rPr>
          <w:rFonts w:ascii="Times New Roman" w:hAnsi="Times New Roman" w:cs="Times New Roman"/>
          <w:b/>
          <w:sz w:val="24"/>
          <w:szCs w:val="24"/>
        </w:rPr>
        <w:t>Figure S</w:t>
      </w:r>
      <w:r w:rsidR="007A724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The relationship between island area (</w:t>
      </w:r>
      <w:r w:rsidR="002D5427" w:rsidRPr="002D5427">
        <w:rPr>
          <w:rFonts w:ascii="Times New Roman" w:hAnsi="Times New Roman" w:cs="Times New Roman"/>
          <w:sz w:val="24"/>
          <w:szCs w:val="24"/>
        </w:rPr>
        <w:t>m</w:t>
      </w:r>
      <w:r w:rsidR="002D5427" w:rsidRPr="002D54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D5427" w:rsidRPr="002D542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log</w:t>
      </w:r>
      <w:r w:rsidRPr="002A232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-transformed) and each soil property (</w:t>
      </w:r>
      <w:r w:rsidRPr="0010353B">
        <w:rPr>
          <w:rFonts w:ascii="Times New Roman" w:hAnsi="Times New Roman" w:cs="Times New Roman"/>
          <w:sz w:val="24"/>
          <w:szCs w:val="24"/>
        </w:rPr>
        <w:t>mean ± sd</w:t>
      </w:r>
      <w:r>
        <w:rPr>
          <w:rFonts w:ascii="Times New Roman" w:hAnsi="Times New Roman" w:cs="Times New Roman"/>
          <w:sz w:val="24"/>
          <w:szCs w:val="24"/>
        </w:rPr>
        <w:t xml:space="preserve">). Soil properties were standardized to </w:t>
      </w:r>
      <w:r w:rsidRPr="002779D8">
        <w:rPr>
          <w:rFonts w:ascii="Times New Roman" w:hAnsi="Times New Roman" w:cs="Times New Roman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 xml:space="preserve">mean 0 and variance 1. </w:t>
      </w:r>
      <w:r w:rsidRPr="0028770B"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sz w:val="24"/>
          <w:szCs w:val="24"/>
        </w:rPr>
        <w:t xml:space="preserve">: available P; </w:t>
      </w:r>
      <w:r w:rsidRPr="0028770B">
        <w:rPr>
          <w:rFonts w:ascii="Times New Roman" w:hAnsi="Times New Roman" w:cs="Times New Roman"/>
          <w:b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 xml:space="preserve">: total P; </w:t>
      </w:r>
      <w:r w:rsidRPr="0028770B">
        <w:rPr>
          <w:rFonts w:ascii="Times New Roman" w:hAnsi="Times New Roman" w:cs="Times New Roman"/>
          <w:b/>
          <w:sz w:val="24"/>
          <w:szCs w:val="24"/>
        </w:rPr>
        <w:t>TN</w:t>
      </w:r>
      <w:r>
        <w:rPr>
          <w:rFonts w:ascii="Times New Roman" w:hAnsi="Times New Roman" w:cs="Times New Roman"/>
          <w:sz w:val="24"/>
          <w:szCs w:val="24"/>
        </w:rPr>
        <w:t xml:space="preserve">: total N; </w:t>
      </w:r>
      <w:r w:rsidRPr="0028770B">
        <w:rPr>
          <w:rFonts w:ascii="Times New Roman" w:hAnsi="Times New Roman" w:cs="Times New Roman"/>
          <w:b/>
          <w:sz w:val="24"/>
          <w:szCs w:val="24"/>
        </w:rPr>
        <w:t>TOC</w:t>
      </w:r>
      <w:r>
        <w:rPr>
          <w:rFonts w:ascii="Times New Roman" w:hAnsi="Times New Roman" w:cs="Times New Roman"/>
          <w:sz w:val="24"/>
          <w:szCs w:val="24"/>
        </w:rPr>
        <w:t xml:space="preserve">: total organic carbon; </w:t>
      </w:r>
      <w:r w:rsidRPr="0028770B">
        <w:rPr>
          <w:rFonts w:ascii="Times New Roman" w:hAnsi="Times New Roman" w:cs="Times New Roman"/>
          <w:b/>
          <w:sz w:val="24"/>
          <w:szCs w:val="24"/>
        </w:rPr>
        <w:t>AAl</w:t>
      </w:r>
      <w:r>
        <w:rPr>
          <w:rFonts w:ascii="Times New Roman" w:hAnsi="Times New Roman" w:cs="Times New Roman"/>
          <w:sz w:val="24"/>
          <w:szCs w:val="24"/>
        </w:rPr>
        <w:t xml:space="preserve">: available Al; </w:t>
      </w:r>
      <w:r w:rsidRPr="0094605E">
        <w:rPr>
          <w:rFonts w:ascii="Times New Roman" w:hAnsi="Times New Roman" w:cs="Times New Roman"/>
          <w:b/>
          <w:noProof/>
          <w:sz w:val="24"/>
          <w:szCs w:val="24"/>
        </w:rPr>
        <w:t>ACa</w:t>
      </w:r>
      <w:r>
        <w:rPr>
          <w:rFonts w:ascii="Times New Roman" w:hAnsi="Times New Roman" w:cs="Times New Roman"/>
          <w:sz w:val="24"/>
          <w:szCs w:val="24"/>
        </w:rPr>
        <w:t xml:space="preserve">: available Ca; </w:t>
      </w:r>
      <w:r w:rsidRPr="0094605E">
        <w:rPr>
          <w:rFonts w:ascii="Times New Roman" w:hAnsi="Times New Roman" w:cs="Times New Roman"/>
          <w:b/>
          <w:noProof/>
          <w:sz w:val="24"/>
          <w:szCs w:val="24"/>
        </w:rPr>
        <w:t>AMg</w:t>
      </w:r>
      <w:r>
        <w:rPr>
          <w:rFonts w:ascii="Times New Roman" w:hAnsi="Times New Roman" w:cs="Times New Roman"/>
          <w:sz w:val="24"/>
          <w:szCs w:val="24"/>
        </w:rPr>
        <w:t>; available Mg. “ML” is short for mainland.</w:t>
      </w:r>
    </w:p>
    <w:p w14:paraId="1059420E" w14:textId="77777777" w:rsidR="00145DC5" w:rsidRPr="00145DC5" w:rsidRDefault="00145DC5" w:rsidP="00145DC5">
      <w:pPr>
        <w:rPr>
          <w:rFonts w:ascii="Times New Roman" w:hAnsi="Times New Roman" w:cs="Times New Roman"/>
          <w:sz w:val="24"/>
          <w:szCs w:val="24"/>
        </w:rPr>
      </w:pPr>
    </w:p>
    <w:p w14:paraId="4B47D060" w14:textId="77777777" w:rsidR="00145DC5" w:rsidRPr="00145DC5" w:rsidRDefault="00145DC5" w:rsidP="00145DC5">
      <w:pPr>
        <w:rPr>
          <w:rFonts w:ascii="Times New Roman" w:hAnsi="Times New Roman" w:cs="Times New Roman"/>
          <w:sz w:val="24"/>
          <w:szCs w:val="24"/>
        </w:rPr>
      </w:pPr>
      <w:r w:rsidRPr="00145DC5">
        <w:rPr>
          <w:rFonts w:ascii="Times New Roman" w:hAnsi="Times New Roman" w:cs="Times New Roman"/>
          <w:sz w:val="24"/>
          <w:szCs w:val="24"/>
        </w:rPr>
        <w:br w:type="page"/>
      </w:r>
    </w:p>
    <w:p w14:paraId="1D11E30C" w14:textId="77777777" w:rsidR="00145DC5" w:rsidRPr="00145DC5" w:rsidRDefault="00145DC5" w:rsidP="00145DC5">
      <w:pPr>
        <w:rPr>
          <w:rFonts w:ascii="Times New Roman" w:hAnsi="Times New Roman" w:cs="Times New Roman"/>
          <w:sz w:val="24"/>
          <w:szCs w:val="24"/>
        </w:rPr>
      </w:pPr>
      <w:r w:rsidRPr="00145D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3F5603" wp14:editId="54D3B137">
            <wp:extent cx="5274310" cy="46602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CF9B" w14:textId="03DE4754" w:rsidR="002A725C" w:rsidRPr="00056232" w:rsidRDefault="002A725C" w:rsidP="002A725C">
      <w:pPr>
        <w:jc w:val="left"/>
        <w:rPr>
          <w:rFonts w:ascii="Times New Roman" w:hAnsi="Times New Roman" w:cs="Times New Roman"/>
          <w:sz w:val="24"/>
          <w:szCs w:val="24"/>
        </w:rPr>
      </w:pPr>
      <w:r w:rsidRPr="0090793A">
        <w:rPr>
          <w:rFonts w:ascii="Times New Roman" w:hAnsi="Times New Roman" w:cs="Times New Roman"/>
          <w:b/>
          <w:sz w:val="24"/>
          <w:szCs w:val="24"/>
        </w:rPr>
        <w:t>Figure S</w:t>
      </w:r>
      <w:r w:rsidR="007A724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The relationship between island area (</w:t>
      </w:r>
      <w:r w:rsidR="002D5427" w:rsidRPr="002D5427">
        <w:rPr>
          <w:rFonts w:ascii="Times New Roman" w:hAnsi="Times New Roman" w:cs="Times New Roman"/>
          <w:sz w:val="24"/>
          <w:szCs w:val="24"/>
        </w:rPr>
        <w:t>m</w:t>
      </w:r>
      <w:r w:rsidR="002D5427" w:rsidRPr="002D54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D5427" w:rsidRPr="002D542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log</w:t>
      </w:r>
      <w:r w:rsidRPr="002A232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-transformed) and </w:t>
      </w:r>
      <w:bookmarkStart w:id="2" w:name="OLE_LINK1"/>
      <w:r>
        <w:rPr>
          <w:rFonts w:ascii="Times New Roman" w:hAnsi="Times New Roman" w:cs="Times New Roman"/>
          <w:sz w:val="24"/>
          <w:szCs w:val="24"/>
        </w:rPr>
        <w:t xml:space="preserve">heterogeneity 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of each soil property. Heterogeneity </w:t>
      </w:r>
      <w:r>
        <w:rPr>
          <w:rFonts w:ascii="Times New Roman" w:hAnsi="Times New Roman" w:cs="Times New Roman"/>
          <w:noProof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calculated as the mean Euclidean distance of each soil property within </w:t>
      </w:r>
      <w:r w:rsidRPr="0094605E">
        <w:rPr>
          <w:rFonts w:ascii="Times New Roman" w:hAnsi="Times New Roman" w:cs="Times New Roman"/>
          <w:noProof/>
          <w:sz w:val="24"/>
          <w:szCs w:val="24"/>
        </w:rPr>
        <w:t>islands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C2B8F"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sz w:val="24"/>
          <w:szCs w:val="24"/>
        </w:rPr>
        <w:t xml:space="preserve">: available P; </w:t>
      </w:r>
      <w:r w:rsidRPr="00AC2B8F">
        <w:rPr>
          <w:rFonts w:ascii="Times New Roman" w:hAnsi="Times New Roman" w:cs="Times New Roman"/>
          <w:b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 xml:space="preserve">: total P; </w:t>
      </w:r>
      <w:r w:rsidRPr="00AC2B8F">
        <w:rPr>
          <w:rFonts w:ascii="Times New Roman" w:hAnsi="Times New Roman" w:cs="Times New Roman"/>
          <w:b/>
          <w:sz w:val="24"/>
          <w:szCs w:val="24"/>
        </w:rPr>
        <w:t>TN</w:t>
      </w:r>
      <w:r>
        <w:rPr>
          <w:rFonts w:ascii="Times New Roman" w:hAnsi="Times New Roman" w:cs="Times New Roman"/>
          <w:sz w:val="24"/>
          <w:szCs w:val="24"/>
        </w:rPr>
        <w:t xml:space="preserve">: total N; </w:t>
      </w:r>
      <w:r w:rsidRPr="00AC2B8F">
        <w:rPr>
          <w:rFonts w:ascii="Times New Roman" w:hAnsi="Times New Roman" w:cs="Times New Roman"/>
          <w:b/>
          <w:sz w:val="24"/>
          <w:szCs w:val="24"/>
        </w:rPr>
        <w:t>TOC</w:t>
      </w:r>
      <w:r>
        <w:rPr>
          <w:rFonts w:ascii="Times New Roman" w:hAnsi="Times New Roman" w:cs="Times New Roman"/>
          <w:sz w:val="24"/>
          <w:szCs w:val="24"/>
        </w:rPr>
        <w:t xml:space="preserve">: total organic carbon; </w:t>
      </w:r>
      <w:r w:rsidRPr="00AC2B8F">
        <w:rPr>
          <w:rFonts w:ascii="Times New Roman" w:hAnsi="Times New Roman" w:cs="Times New Roman"/>
          <w:b/>
          <w:sz w:val="24"/>
          <w:szCs w:val="24"/>
        </w:rPr>
        <w:t>AAl</w:t>
      </w:r>
      <w:r>
        <w:rPr>
          <w:rFonts w:ascii="Times New Roman" w:hAnsi="Times New Roman" w:cs="Times New Roman"/>
          <w:sz w:val="24"/>
          <w:szCs w:val="24"/>
        </w:rPr>
        <w:t xml:space="preserve">: available Al; </w:t>
      </w:r>
      <w:r w:rsidRPr="00AC2B8F">
        <w:rPr>
          <w:rFonts w:ascii="Times New Roman" w:hAnsi="Times New Roman" w:cs="Times New Roman"/>
          <w:b/>
          <w:sz w:val="24"/>
          <w:szCs w:val="24"/>
        </w:rPr>
        <w:t>ACa</w:t>
      </w:r>
      <w:r>
        <w:rPr>
          <w:rFonts w:ascii="Times New Roman" w:hAnsi="Times New Roman" w:cs="Times New Roman"/>
          <w:sz w:val="24"/>
          <w:szCs w:val="24"/>
        </w:rPr>
        <w:t xml:space="preserve">: available Ca; </w:t>
      </w:r>
      <w:r w:rsidRPr="00AC2B8F">
        <w:rPr>
          <w:rFonts w:ascii="Times New Roman" w:hAnsi="Times New Roman" w:cs="Times New Roman"/>
          <w:b/>
          <w:sz w:val="24"/>
          <w:szCs w:val="24"/>
        </w:rPr>
        <w:t>AMg</w:t>
      </w:r>
      <w:r>
        <w:rPr>
          <w:rFonts w:ascii="Times New Roman" w:hAnsi="Times New Roman" w:cs="Times New Roman"/>
          <w:sz w:val="24"/>
          <w:szCs w:val="24"/>
        </w:rPr>
        <w:t>; available Mg.</w:t>
      </w:r>
    </w:p>
    <w:p w14:paraId="10E1FB57" w14:textId="60AEB9C1" w:rsidR="00C86D9F" w:rsidRDefault="00C86D9F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4B811E" w14:textId="77777777" w:rsidR="007A7240" w:rsidRPr="00145DC5" w:rsidRDefault="007A7240" w:rsidP="007A7240">
      <w:pPr>
        <w:rPr>
          <w:rFonts w:ascii="Times New Roman" w:hAnsi="Times New Roman" w:cs="Times New Roman"/>
          <w:sz w:val="24"/>
          <w:szCs w:val="24"/>
        </w:rPr>
      </w:pPr>
      <w:r w:rsidRPr="00145D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1F727A" wp14:editId="26779FF1">
            <wp:extent cx="5943600" cy="2522519"/>
            <wp:effectExtent l="0" t="0" r="0" b="0"/>
            <wp:docPr id="4" name="Picture 4" descr="D:\Pandeng Wang\1.Research_projects\2.Stochastic_project\2015_new\phylogenetic_signal\bac_fungi_phylo_signal_mantel_M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ndeng Wang\1.Research_projects\2.Stochastic_project\2015_new\phylogenetic_signal\bac_fungi_phylo_signal_mantel_M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0650" w14:textId="64601133" w:rsidR="007A7240" w:rsidRDefault="007A7240" w:rsidP="007A7240">
      <w:pPr>
        <w:jc w:val="left"/>
        <w:rPr>
          <w:rFonts w:ascii="Times New Roman" w:hAnsi="Times New Roman" w:cs="Times New Roman"/>
          <w:sz w:val="24"/>
          <w:szCs w:val="24"/>
        </w:rPr>
      </w:pPr>
      <w:r w:rsidRPr="00C410D6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5623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Mantel correlograms between the pairwise </w:t>
      </w:r>
      <w:r w:rsidRPr="00056232">
        <w:rPr>
          <w:rFonts w:ascii="Times New Roman" w:hAnsi="Times New Roman" w:cs="Times New Roman"/>
          <w:sz w:val="24"/>
          <w:szCs w:val="24"/>
        </w:rPr>
        <w:t>Euclidean distance</w:t>
      </w:r>
      <w:r>
        <w:rPr>
          <w:rFonts w:ascii="Times New Roman" w:hAnsi="Times New Roman" w:cs="Times New Roman"/>
          <w:sz w:val="24"/>
          <w:szCs w:val="24"/>
        </w:rPr>
        <w:t xml:space="preserve">s of OTUs’ optimal environmental conditions (calculated using abundance-weighted means) and phylogenetic distances (panel a: bacteria; panel b: fungi). Closed squares indicate significant phylogenetic signals at the significance level of </w:t>
      </w:r>
      <w:r w:rsidRPr="00E94256"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E94256">
        <w:rPr>
          <w:rFonts w:ascii="Times New Roman" w:hAnsi="Times New Roman" w:cs="Times New Roman"/>
          <w:sz w:val="24"/>
          <w:szCs w:val="24"/>
        </w:rPr>
        <w:t xml:space="preserve"> 0.05</w:t>
      </w:r>
      <w:r>
        <w:rPr>
          <w:rFonts w:ascii="Times New Roman" w:hAnsi="Times New Roman" w:cs="Times New Roman"/>
          <w:sz w:val="24"/>
          <w:szCs w:val="24"/>
        </w:rPr>
        <w:t xml:space="preserve"> after Bonferroni correction for multiple testing. </w:t>
      </w:r>
    </w:p>
    <w:p w14:paraId="31EFD732" w14:textId="77777777" w:rsidR="007A7240" w:rsidRDefault="007A7240" w:rsidP="007A7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89D012" w14:textId="657CBA92" w:rsidR="00C86D9F" w:rsidRPr="00F762FE" w:rsidRDefault="00C86D9F" w:rsidP="00C86D9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9D768A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Pr="009D768A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BA284A">
        <w:rPr>
          <w:rFonts w:ascii="Times New Roman" w:hAnsi="Times New Roman" w:cs="Times New Roman"/>
          <w:b/>
          <w:sz w:val="24"/>
          <w:szCs w:val="24"/>
        </w:rPr>
        <w:t xml:space="preserve">The distribution of bacterial </w:t>
      </w:r>
      <w:r w:rsidR="00BA284A" w:rsidRPr="009D768A">
        <w:rPr>
          <w:rFonts w:ascii="Times New Roman" w:hAnsi="Times New Roman" w:cs="Times New Roman"/>
          <w:b/>
          <w:sz w:val="24"/>
          <w:szCs w:val="24"/>
        </w:rPr>
        <w:t>standardized phylogenetic turnover (βNTI: panel a) and taxonomic turnover (RC</w:t>
      </w:r>
      <w:r w:rsidR="00BA284A"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bray</w:t>
      </w:r>
      <w:r w:rsidR="00BA284A" w:rsidRPr="009D768A">
        <w:rPr>
          <w:rFonts w:ascii="Times New Roman" w:hAnsi="Times New Roman" w:cs="Times New Roman"/>
          <w:b/>
          <w:sz w:val="24"/>
          <w:szCs w:val="24"/>
        </w:rPr>
        <w:t>: panel b)</w:t>
      </w:r>
      <w:r w:rsidR="00F762FE">
        <w:rPr>
          <w:rFonts w:ascii="Times New Roman" w:hAnsi="Times New Roman" w:cs="Times New Roman"/>
          <w:b/>
          <w:sz w:val="24"/>
          <w:szCs w:val="24"/>
        </w:rPr>
        <w:t>,</w:t>
      </w:r>
      <w:r w:rsidR="00BA284A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F762FE">
        <w:rPr>
          <w:rFonts w:ascii="Times New Roman" w:hAnsi="Times New Roman" w:cs="Times New Roman"/>
          <w:b/>
          <w:sz w:val="24"/>
          <w:szCs w:val="24"/>
        </w:rPr>
        <w:t xml:space="preserve"> the</w:t>
      </w:r>
      <w:r w:rsidR="00BA2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62FE" w:rsidRPr="009D768A">
        <w:rPr>
          <w:rFonts w:ascii="Times New Roman" w:hAnsi="Times New Roman" w:cs="Times New Roman"/>
          <w:b/>
          <w:sz w:val="24"/>
          <w:szCs w:val="24"/>
        </w:rPr>
        <w:t>percentages of the five structuring processes (panel c)</w:t>
      </w:r>
      <w:r w:rsidR="00F762FE">
        <w:rPr>
          <w:rFonts w:ascii="Times New Roman" w:hAnsi="Times New Roman" w:cs="Times New Roman"/>
          <w:b/>
          <w:sz w:val="24"/>
          <w:szCs w:val="24"/>
        </w:rPr>
        <w:t>, and</w:t>
      </w:r>
      <w:r w:rsidR="00F762FE" w:rsidRPr="009D768A">
        <w:rPr>
          <w:rFonts w:ascii="Times New Roman" w:hAnsi="Times New Roman" w:cs="Times New Roman"/>
          <w:b/>
          <w:sz w:val="24"/>
          <w:szCs w:val="24"/>
        </w:rPr>
        <w:t xml:space="preserve"> their variation along the island area (m</w:t>
      </w:r>
      <w:r w:rsidR="00F762FE" w:rsidRPr="009D768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F762FE" w:rsidRPr="009D768A">
        <w:rPr>
          <w:rFonts w:ascii="Times New Roman" w:hAnsi="Times New Roman" w:cs="Times New Roman"/>
          <w:b/>
          <w:sz w:val="24"/>
          <w:szCs w:val="24"/>
        </w:rPr>
        <w:t>; log</w:t>
      </w:r>
      <w:r w:rsidR="00F762FE"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F762FE" w:rsidRPr="009D768A">
        <w:rPr>
          <w:rFonts w:ascii="Times New Roman" w:hAnsi="Times New Roman" w:cs="Times New Roman"/>
          <w:b/>
          <w:sz w:val="24"/>
          <w:szCs w:val="24"/>
        </w:rPr>
        <w:t>-transformed) gradient (panel d)</w:t>
      </w:r>
      <w:r w:rsidR="00F762FE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="00F762FE">
        <w:rPr>
          <w:rFonts w:ascii="Times New Roman" w:hAnsi="Times New Roman" w:cs="Times New Roman"/>
          <w:b/>
          <w:sz w:val="24"/>
          <w:szCs w:val="24"/>
        </w:rPr>
        <w:t xml:space="preserve"> after subsampling each island to four samples. </w:t>
      </w:r>
      <w:r w:rsidRPr="009D768A">
        <w:rPr>
          <w:rFonts w:ascii="Times New Roman" w:hAnsi="Times New Roman" w:cs="Times New Roman"/>
          <w:b/>
          <w:sz w:val="24"/>
          <w:szCs w:val="24"/>
        </w:rPr>
        <w:t>HS</w:t>
      </w:r>
      <w:r w:rsidRPr="009D768A">
        <w:rPr>
          <w:rFonts w:ascii="Times New Roman" w:hAnsi="Times New Roman" w:cs="Times New Roman"/>
          <w:sz w:val="24"/>
          <w:szCs w:val="24"/>
        </w:rPr>
        <w:t xml:space="preserve">: homogeneous selection; </w:t>
      </w:r>
      <w:r w:rsidRPr="009D768A">
        <w:rPr>
          <w:rFonts w:ascii="Times New Roman" w:hAnsi="Times New Roman" w:cs="Times New Roman"/>
          <w:b/>
          <w:sz w:val="24"/>
          <w:szCs w:val="24"/>
        </w:rPr>
        <w:t>VS</w:t>
      </w:r>
      <w:r w:rsidRPr="009D768A">
        <w:rPr>
          <w:rFonts w:ascii="Times New Roman" w:hAnsi="Times New Roman" w:cs="Times New Roman"/>
          <w:sz w:val="24"/>
          <w:szCs w:val="24"/>
        </w:rPr>
        <w:t xml:space="preserve">: variable selection; </w:t>
      </w:r>
      <w:r w:rsidRPr="009D768A">
        <w:rPr>
          <w:rFonts w:ascii="Times New Roman" w:hAnsi="Times New Roman" w:cs="Times New Roman"/>
          <w:b/>
          <w:sz w:val="24"/>
          <w:szCs w:val="24"/>
        </w:rPr>
        <w:t>HD</w:t>
      </w:r>
      <w:r w:rsidRPr="009D768A">
        <w:rPr>
          <w:rFonts w:ascii="Times New Roman" w:hAnsi="Times New Roman" w:cs="Times New Roman"/>
          <w:sz w:val="24"/>
          <w:szCs w:val="24"/>
        </w:rPr>
        <w:t xml:space="preserve">: homogenizing dispersal; </w:t>
      </w:r>
      <w:r w:rsidRPr="009D768A">
        <w:rPr>
          <w:rFonts w:ascii="Times New Roman" w:hAnsi="Times New Roman" w:cs="Times New Roman"/>
          <w:b/>
          <w:sz w:val="24"/>
          <w:szCs w:val="24"/>
        </w:rPr>
        <w:t>DL</w:t>
      </w:r>
      <w:r w:rsidRPr="009D768A">
        <w:rPr>
          <w:rFonts w:ascii="Times New Roman" w:hAnsi="Times New Roman" w:cs="Times New Roman"/>
          <w:sz w:val="24"/>
          <w:szCs w:val="24"/>
        </w:rPr>
        <w:t>: dispersal limitation. Islands are sorted based on their area and labeled from 1 to 29 (from smallest to largest). ML is short for mainland. No analyses were conducted for the smallest island (island No. 1), which ha</w:t>
      </w:r>
      <w:r w:rsidR="00C31145">
        <w:rPr>
          <w:rFonts w:ascii="Times New Roman" w:hAnsi="Times New Roman" w:cs="Times New Roman"/>
          <w:sz w:val="24"/>
          <w:szCs w:val="24"/>
        </w:rPr>
        <w:t>d</w:t>
      </w:r>
      <w:r w:rsidRPr="009D768A">
        <w:rPr>
          <w:rFonts w:ascii="Times New Roman" w:hAnsi="Times New Roman" w:cs="Times New Roman"/>
          <w:sz w:val="24"/>
          <w:szCs w:val="24"/>
        </w:rPr>
        <w:t xml:space="preserve"> too few samples (two) to give reliable results. The vertical dash lines mark the positions of -2 and 2 in panel a, and -0.95 and 0.95 in panel b. Each line in panel d was fitted using local polynomial regression with 95% confidence interval.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000A3E" w14:textId="77777777" w:rsidR="00C86D9F" w:rsidRDefault="00C86D9F" w:rsidP="00C86D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95F731" wp14:editId="7B38CC1E">
            <wp:extent cx="5943600" cy="54997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E636" w14:textId="77777777" w:rsidR="00C86D9F" w:rsidRDefault="00C86D9F" w:rsidP="00C86D9F">
      <w:pPr>
        <w:rPr>
          <w:rFonts w:ascii="Times New Roman" w:hAnsi="Times New Roman" w:cs="Times New Roman"/>
          <w:sz w:val="24"/>
          <w:szCs w:val="24"/>
        </w:rPr>
      </w:pPr>
    </w:p>
    <w:p w14:paraId="78AD587E" w14:textId="77777777" w:rsidR="00C86D9F" w:rsidRDefault="00C86D9F" w:rsidP="00C86D9F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28C06D" w14:textId="6875E885" w:rsidR="00C86D9F" w:rsidRPr="006631F3" w:rsidRDefault="00C86D9F" w:rsidP="00C86D9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3" w:name="OLE_LINK2"/>
      <w:bookmarkStart w:id="4" w:name="OLE_LINK3"/>
      <w:r w:rsidRPr="009D768A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Pr="009D768A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9D76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C65">
        <w:rPr>
          <w:rFonts w:ascii="Times New Roman" w:hAnsi="Times New Roman" w:cs="Times New Roman"/>
          <w:b/>
          <w:sz w:val="24"/>
          <w:szCs w:val="24"/>
        </w:rPr>
        <w:t xml:space="preserve">The distribution of fungal 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standardized phylogenetic turnover (βNTI: panel a) and taxonomic turnover (RC</w:t>
      </w:r>
      <w:r w:rsidR="00C81C65"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bray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: panel b)</w:t>
      </w:r>
      <w:r w:rsidR="00C81C65">
        <w:rPr>
          <w:rFonts w:ascii="Times New Roman" w:hAnsi="Times New Roman" w:cs="Times New Roman"/>
          <w:b/>
          <w:sz w:val="24"/>
          <w:szCs w:val="24"/>
        </w:rPr>
        <w:t xml:space="preserve">, and the 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percentages of the five structuring processes (panel c)</w:t>
      </w:r>
      <w:r w:rsidR="00C81C65">
        <w:rPr>
          <w:rFonts w:ascii="Times New Roman" w:hAnsi="Times New Roman" w:cs="Times New Roman"/>
          <w:b/>
          <w:sz w:val="24"/>
          <w:szCs w:val="24"/>
        </w:rPr>
        <w:t>, and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 xml:space="preserve"> their variation along the island area (m</w:t>
      </w:r>
      <w:r w:rsidR="00C81C65" w:rsidRPr="009D768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; log</w:t>
      </w:r>
      <w:r w:rsidR="00C81C65" w:rsidRPr="009D768A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-transformed) gradient (panel d)</w:t>
      </w:r>
      <w:r w:rsidR="00C81C65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="00C81C65">
        <w:rPr>
          <w:rFonts w:ascii="Times New Roman" w:hAnsi="Times New Roman" w:cs="Times New Roman"/>
          <w:b/>
          <w:sz w:val="24"/>
          <w:szCs w:val="24"/>
        </w:rPr>
        <w:t xml:space="preserve"> after subsampling each island to four samples. 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HS</w:t>
      </w:r>
      <w:r w:rsidR="00C81C65" w:rsidRPr="009D768A">
        <w:rPr>
          <w:rFonts w:ascii="Times New Roman" w:hAnsi="Times New Roman" w:cs="Times New Roman"/>
          <w:sz w:val="24"/>
          <w:szCs w:val="24"/>
        </w:rPr>
        <w:t xml:space="preserve">: homogeneous selection; 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VS</w:t>
      </w:r>
      <w:r w:rsidR="00C81C65" w:rsidRPr="009D768A">
        <w:rPr>
          <w:rFonts w:ascii="Times New Roman" w:hAnsi="Times New Roman" w:cs="Times New Roman"/>
          <w:sz w:val="24"/>
          <w:szCs w:val="24"/>
        </w:rPr>
        <w:t xml:space="preserve">: variable selection; 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HD</w:t>
      </w:r>
      <w:r w:rsidR="00C81C65" w:rsidRPr="009D768A">
        <w:rPr>
          <w:rFonts w:ascii="Times New Roman" w:hAnsi="Times New Roman" w:cs="Times New Roman"/>
          <w:sz w:val="24"/>
          <w:szCs w:val="24"/>
        </w:rPr>
        <w:t xml:space="preserve">: homogenizing dispersal; </w:t>
      </w:r>
      <w:r w:rsidR="00C81C65" w:rsidRPr="009D768A">
        <w:rPr>
          <w:rFonts w:ascii="Times New Roman" w:hAnsi="Times New Roman" w:cs="Times New Roman"/>
          <w:b/>
          <w:sz w:val="24"/>
          <w:szCs w:val="24"/>
        </w:rPr>
        <w:t>DL</w:t>
      </w:r>
      <w:r w:rsidR="00C81C65" w:rsidRPr="009D768A">
        <w:rPr>
          <w:rFonts w:ascii="Times New Roman" w:hAnsi="Times New Roman" w:cs="Times New Roman"/>
          <w:sz w:val="24"/>
          <w:szCs w:val="24"/>
        </w:rPr>
        <w:t>: dispersal limitation. Islands are sorted based on their area and labeled from 1 to 29 (from smallest to largest). ML is short for mainland. No analyses were conducted for the smallest island (island No. 1), which ha</w:t>
      </w:r>
      <w:r w:rsidR="00C81C65">
        <w:rPr>
          <w:rFonts w:ascii="Times New Roman" w:hAnsi="Times New Roman" w:cs="Times New Roman"/>
          <w:sz w:val="24"/>
          <w:szCs w:val="24"/>
        </w:rPr>
        <w:t>d</w:t>
      </w:r>
      <w:r w:rsidR="00C81C65" w:rsidRPr="009D768A">
        <w:rPr>
          <w:rFonts w:ascii="Times New Roman" w:hAnsi="Times New Roman" w:cs="Times New Roman"/>
          <w:sz w:val="24"/>
          <w:szCs w:val="24"/>
        </w:rPr>
        <w:t xml:space="preserve"> too few samples (two) to give reliable results. The vertical dash lines mark the positions of -2 and 2 in panel a, and -0.95 and 0.95 in panel b. Each line in panel d was fitted using local polynomial regression with 95% confidence interval.</w:t>
      </w:r>
    </w:p>
    <w:bookmarkEnd w:id="3"/>
    <w:bookmarkEnd w:id="4"/>
    <w:p w14:paraId="0F6AE9BF" w14:textId="77777777" w:rsidR="00C86D9F" w:rsidRDefault="00C86D9F" w:rsidP="00C86D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FB9960" wp14:editId="6B37E917">
            <wp:extent cx="5943600" cy="5499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694E" w14:textId="77777777" w:rsidR="00145DC5" w:rsidRPr="00145DC5" w:rsidRDefault="00145DC5" w:rsidP="002A725C">
      <w:pPr>
        <w:rPr>
          <w:rFonts w:ascii="Times New Roman" w:hAnsi="Times New Roman" w:cs="Times New Roman"/>
          <w:sz w:val="24"/>
          <w:szCs w:val="24"/>
        </w:rPr>
      </w:pPr>
    </w:p>
    <w:sectPr w:rsidR="00145DC5" w:rsidRPr="00145D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432EB" w14:textId="77777777" w:rsidR="007631EE" w:rsidRDefault="007631EE" w:rsidP="002D5427">
      <w:r>
        <w:separator/>
      </w:r>
    </w:p>
  </w:endnote>
  <w:endnote w:type="continuationSeparator" w:id="0">
    <w:p w14:paraId="03367967" w14:textId="77777777" w:rsidR="007631EE" w:rsidRDefault="007631EE" w:rsidP="002D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E752D" w14:textId="77777777" w:rsidR="007631EE" w:rsidRDefault="007631EE" w:rsidP="002D5427">
      <w:r>
        <w:separator/>
      </w:r>
    </w:p>
  </w:footnote>
  <w:footnote w:type="continuationSeparator" w:id="0">
    <w:p w14:paraId="5C77B4A0" w14:textId="77777777" w:rsidR="007631EE" w:rsidRDefault="007631EE" w:rsidP="002D54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cwMLY0sDA0NzE3MDNU0lEKTi0uzszPAykwNKkFAOYfmjktAAAA"/>
  </w:docVars>
  <w:rsids>
    <w:rsidRoot w:val="00A61556"/>
    <w:rsid w:val="000A1F5F"/>
    <w:rsid w:val="00145DC5"/>
    <w:rsid w:val="0016336D"/>
    <w:rsid w:val="001A63C0"/>
    <w:rsid w:val="002378BA"/>
    <w:rsid w:val="002A725C"/>
    <w:rsid w:val="002D5427"/>
    <w:rsid w:val="00387B03"/>
    <w:rsid w:val="003A2495"/>
    <w:rsid w:val="004457AB"/>
    <w:rsid w:val="004F2455"/>
    <w:rsid w:val="005B7DD2"/>
    <w:rsid w:val="005E06DC"/>
    <w:rsid w:val="005E3534"/>
    <w:rsid w:val="00675702"/>
    <w:rsid w:val="006C7E69"/>
    <w:rsid w:val="00725269"/>
    <w:rsid w:val="007631EE"/>
    <w:rsid w:val="007A7240"/>
    <w:rsid w:val="007C03E0"/>
    <w:rsid w:val="007F0DE5"/>
    <w:rsid w:val="008D0E81"/>
    <w:rsid w:val="0094796A"/>
    <w:rsid w:val="00A61556"/>
    <w:rsid w:val="00A779E2"/>
    <w:rsid w:val="00B60C6E"/>
    <w:rsid w:val="00B87EEF"/>
    <w:rsid w:val="00BA284A"/>
    <w:rsid w:val="00BE711D"/>
    <w:rsid w:val="00C31145"/>
    <w:rsid w:val="00C47692"/>
    <w:rsid w:val="00C81C65"/>
    <w:rsid w:val="00C86D9F"/>
    <w:rsid w:val="00DB52B0"/>
    <w:rsid w:val="00EA58ED"/>
    <w:rsid w:val="00EB4915"/>
    <w:rsid w:val="00EC2723"/>
    <w:rsid w:val="00F64939"/>
    <w:rsid w:val="00F762FE"/>
    <w:rsid w:val="00F85978"/>
    <w:rsid w:val="00F90F26"/>
    <w:rsid w:val="00F953EA"/>
    <w:rsid w:val="00FE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3656A"/>
  <w15:chartTrackingRefBased/>
  <w15:docId w15:val="{E34742A0-2572-4CB7-BA19-6D894B488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64939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D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DC5"/>
    <w:rPr>
      <w:rFonts w:ascii="Segoe UI" w:hAnsi="Segoe UI" w:cs="Segoe UI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5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427"/>
    <w:rPr>
      <w:kern w:val="2"/>
      <w:sz w:val="21"/>
    </w:rPr>
  </w:style>
  <w:style w:type="paragraph" w:styleId="Footer">
    <w:name w:val="footer"/>
    <w:basedOn w:val="Normal"/>
    <w:link w:val="FooterChar"/>
    <w:uiPriority w:val="99"/>
    <w:unhideWhenUsed/>
    <w:rsid w:val="002D5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427"/>
    <w:rPr>
      <w:kern w:val="2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2378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8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8BA"/>
    <w:rPr>
      <w:ker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8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8BA"/>
    <w:rPr>
      <w:b/>
      <w:bCs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Pandeng Wang</dc:creator>
  <cp:keywords/>
  <dc:description/>
  <cp:lastModifiedBy>Wang Pandeng</cp:lastModifiedBy>
  <cp:revision>30</cp:revision>
  <dcterms:created xsi:type="dcterms:W3CDTF">2019-08-29T22:35:00Z</dcterms:created>
  <dcterms:modified xsi:type="dcterms:W3CDTF">2019-08-30T03:13:00Z</dcterms:modified>
</cp:coreProperties>
</file>