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3EB97" w14:textId="73BC6537" w:rsidR="006710AE" w:rsidRPr="00A62A2E" w:rsidRDefault="00A5233F" w:rsidP="00795BCB">
      <w:pPr>
        <w:widowControl/>
        <w:jc w:val="left"/>
        <w:rPr>
          <w:rFonts w:ascii="Times New Roman" w:hAnsi="Times New Roman" w:cs="Times New Roman"/>
          <w:b/>
        </w:rPr>
      </w:pPr>
      <w:r w:rsidRPr="00A62A2E">
        <w:rPr>
          <w:rFonts w:ascii="Times New Roman" w:hAnsi="Times New Roman" w:cs="Times New Roman"/>
          <w:b/>
        </w:rPr>
        <w:t>Supplemental information</w:t>
      </w:r>
    </w:p>
    <w:p w14:paraId="002B5783" w14:textId="77777777" w:rsidR="00C02056" w:rsidRPr="00A62A2E" w:rsidRDefault="00C02056" w:rsidP="00C02056">
      <w:pPr>
        <w:spacing w:line="480" w:lineRule="auto"/>
        <w:rPr>
          <w:rFonts w:ascii="Times New Roman" w:hAnsi="Times New Roman" w:cs="Times New Roman"/>
        </w:rPr>
      </w:pPr>
    </w:p>
    <w:p w14:paraId="3E3216EA" w14:textId="67FD6C29" w:rsidR="00C02056" w:rsidRPr="00A62A2E" w:rsidRDefault="00C02056" w:rsidP="00C02056">
      <w:pPr>
        <w:spacing w:line="480" w:lineRule="auto"/>
        <w:rPr>
          <w:rFonts w:ascii="Times New Roman" w:eastAsia="SimSun" w:hAnsi="Times New Roman" w:cs="Times New Roman"/>
        </w:rPr>
      </w:pPr>
      <w:r w:rsidRPr="00A62A2E">
        <w:rPr>
          <w:rFonts w:ascii="Times New Roman" w:hAnsi="Times New Roman" w:cs="Times New Roman"/>
        </w:rPr>
        <w:t xml:space="preserve">Temperature drives local contributions to beta diversity </w:t>
      </w:r>
      <w:r w:rsidRPr="00A62A2E">
        <w:rPr>
          <w:rFonts w:ascii="Times New Roman" w:eastAsia="SimSun" w:hAnsi="Times New Roman" w:cs="Times New Roman"/>
        </w:rPr>
        <w:t>in mountain streams: Stochastic and deterministic processes</w:t>
      </w:r>
    </w:p>
    <w:p w14:paraId="22A5E63A" w14:textId="77777777" w:rsidR="00C02056" w:rsidRPr="00A62A2E" w:rsidRDefault="00C02056" w:rsidP="00C02056">
      <w:pPr>
        <w:spacing w:line="480" w:lineRule="auto"/>
        <w:rPr>
          <w:rFonts w:ascii="Times New Roman" w:hAnsi="Times New Roman" w:cs="Times New Roman"/>
        </w:rPr>
      </w:pPr>
    </w:p>
    <w:p w14:paraId="517E0308" w14:textId="77777777" w:rsidR="00C02056" w:rsidRPr="00A62A2E" w:rsidRDefault="00C02056" w:rsidP="00C02056">
      <w:pPr>
        <w:spacing w:line="480" w:lineRule="auto"/>
        <w:rPr>
          <w:rFonts w:ascii="Times New Roman" w:hAnsi="Times New Roman" w:cs="Times New Roman"/>
        </w:rPr>
      </w:pPr>
      <w:r w:rsidRPr="00A62A2E">
        <w:rPr>
          <w:rFonts w:ascii="Times New Roman" w:hAnsi="Times New Roman" w:cs="Times New Roman"/>
        </w:rPr>
        <w:t>Jianjun Wang</w:t>
      </w:r>
      <w:r w:rsidRPr="00A62A2E">
        <w:rPr>
          <w:rFonts w:ascii="Times New Roman" w:hAnsi="Times New Roman" w:cs="Times New Roman"/>
          <w:vertAlign w:val="superscript"/>
        </w:rPr>
        <w:t>1,2,10, *</w:t>
      </w:r>
      <w:r w:rsidRPr="00A62A2E">
        <w:rPr>
          <w:rFonts w:ascii="Times New Roman" w:hAnsi="Times New Roman" w:cs="Times New Roman"/>
        </w:rPr>
        <w:t>, Pierre Legendre</w:t>
      </w:r>
      <w:r w:rsidRPr="00A62A2E">
        <w:rPr>
          <w:rFonts w:ascii="Times New Roman" w:hAnsi="Times New Roman" w:cs="Times New Roman"/>
          <w:vertAlign w:val="superscript"/>
        </w:rPr>
        <w:t>3</w:t>
      </w:r>
      <w:r w:rsidRPr="00A62A2E">
        <w:rPr>
          <w:rFonts w:ascii="Times New Roman" w:hAnsi="Times New Roman" w:cs="Times New Roman"/>
        </w:rPr>
        <w:t>, Janne Soininen</w:t>
      </w:r>
      <w:r w:rsidRPr="00A62A2E">
        <w:rPr>
          <w:rFonts w:ascii="Times New Roman" w:hAnsi="Times New Roman" w:cs="Times New Roman"/>
          <w:vertAlign w:val="superscript"/>
        </w:rPr>
        <w:t>2</w:t>
      </w:r>
      <w:r w:rsidRPr="00A62A2E">
        <w:rPr>
          <w:rFonts w:ascii="Times New Roman" w:hAnsi="Times New Roman" w:cs="Times New Roman"/>
        </w:rPr>
        <w:t>, Chih-Fu Yeh</w:t>
      </w:r>
      <w:r w:rsidRPr="00A62A2E">
        <w:rPr>
          <w:rFonts w:ascii="Times New Roman" w:hAnsi="Times New Roman" w:cs="Times New Roman"/>
          <w:vertAlign w:val="superscript"/>
        </w:rPr>
        <w:t>1</w:t>
      </w:r>
      <w:r w:rsidRPr="00A62A2E">
        <w:rPr>
          <w:rFonts w:ascii="Times New Roman" w:hAnsi="Times New Roman" w:cs="Times New Roman"/>
        </w:rPr>
        <w:t>, Emily Graham</w:t>
      </w:r>
      <w:r w:rsidRPr="00A62A2E">
        <w:rPr>
          <w:rFonts w:ascii="Times New Roman" w:hAnsi="Times New Roman" w:cs="Times New Roman"/>
          <w:vertAlign w:val="superscript"/>
        </w:rPr>
        <w:t>4</w:t>
      </w:r>
      <w:r w:rsidRPr="00A62A2E">
        <w:rPr>
          <w:rFonts w:ascii="Times New Roman" w:hAnsi="Times New Roman" w:cs="Times New Roman"/>
        </w:rPr>
        <w:t>, James Stegen</w:t>
      </w:r>
      <w:r w:rsidRPr="00A62A2E">
        <w:rPr>
          <w:rFonts w:ascii="Times New Roman" w:hAnsi="Times New Roman" w:cs="Times New Roman"/>
          <w:vertAlign w:val="superscript"/>
        </w:rPr>
        <w:t>4</w:t>
      </w:r>
      <w:r w:rsidRPr="00A62A2E">
        <w:rPr>
          <w:rFonts w:ascii="Times New Roman" w:hAnsi="Times New Roman" w:cs="Times New Roman"/>
        </w:rPr>
        <w:t>, Emilio O. Casamayor</w:t>
      </w:r>
      <w:r w:rsidRPr="00A62A2E">
        <w:rPr>
          <w:rFonts w:ascii="Times New Roman" w:hAnsi="Times New Roman" w:cs="Times New Roman"/>
          <w:vertAlign w:val="superscript"/>
        </w:rPr>
        <w:t>5</w:t>
      </w:r>
      <w:r w:rsidRPr="00A62A2E">
        <w:rPr>
          <w:rFonts w:ascii="Times New Roman" w:hAnsi="Times New Roman" w:cs="Times New Roman"/>
        </w:rPr>
        <w:t>, Jizhong Zhou</w:t>
      </w:r>
      <w:r w:rsidRPr="00A62A2E">
        <w:rPr>
          <w:rFonts w:ascii="Times New Roman" w:hAnsi="Times New Roman" w:cs="Times New Roman"/>
          <w:vertAlign w:val="superscript"/>
        </w:rPr>
        <w:t>6,7,8</w:t>
      </w:r>
      <w:r w:rsidRPr="00A62A2E">
        <w:rPr>
          <w:rFonts w:ascii="Times New Roman" w:hAnsi="Times New Roman" w:cs="Times New Roman"/>
        </w:rPr>
        <w:t>, Ji Shen</w:t>
      </w:r>
      <w:r w:rsidRPr="00A62A2E">
        <w:rPr>
          <w:rFonts w:ascii="Times New Roman" w:hAnsi="Times New Roman" w:cs="Times New Roman"/>
          <w:vertAlign w:val="superscript"/>
        </w:rPr>
        <w:t>1</w:t>
      </w:r>
      <w:r w:rsidRPr="00A62A2E">
        <w:rPr>
          <w:rFonts w:ascii="Times New Roman" w:hAnsi="Times New Roman" w:cs="Times New Roman"/>
        </w:rPr>
        <w:t>, Feiyan Pan</w:t>
      </w:r>
      <w:r w:rsidRPr="00A62A2E">
        <w:rPr>
          <w:rFonts w:ascii="Times New Roman" w:hAnsi="Times New Roman" w:cs="Times New Roman"/>
          <w:vertAlign w:val="superscript"/>
        </w:rPr>
        <w:t>9</w:t>
      </w:r>
    </w:p>
    <w:p w14:paraId="6A471A14" w14:textId="77777777" w:rsidR="00C02056" w:rsidRPr="00A62A2E" w:rsidRDefault="00C02056" w:rsidP="00C02056">
      <w:pPr>
        <w:rPr>
          <w:rFonts w:ascii="Times New Roman" w:hAnsi="Times New Roman" w:cs="Times New Roman"/>
          <w:vertAlign w:val="superscript"/>
        </w:rPr>
      </w:pPr>
    </w:p>
    <w:p w14:paraId="44C058BE" w14:textId="28B3D76D" w:rsidR="00C02056" w:rsidRPr="00A62A2E" w:rsidRDefault="00C02056" w:rsidP="00C02056">
      <w:pPr>
        <w:rPr>
          <w:rFonts w:ascii="Times New Roman" w:hAnsi="Times New Roman" w:cs="Times New Roman"/>
        </w:rPr>
      </w:pPr>
      <w:r w:rsidRPr="00A62A2E">
        <w:rPr>
          <w:rFonts w:ascii="Times New Roman" w:hAnsi="Times New Roman" w:cs="Times New Roman"/>
          <w:vertAlign w:val="superscript"/>
        </w:rPr>
        <w:t xml:space="preserve">1 </w:t>
      </w:r>
      <w:r w:rsidRPr="00A62A2E">
        <w:rPr>
          <w:rFonts w:ascii="Times New Roman" w:hAnsi="Times New Roman" w:cs="Times New Roman"/>
        </w:rPr>
        <w:t>State Key Laboratory of Lake Science and Environment, Nanjing Institute of Geography and Limnology, Chinese Academ</w:t>
      </w:r>
      <w:r w:rsidR="006B2C53" w:rsidRPr="00A62A2E">
        <w:rPr>
          <w:rFonts w:ascii="Times New Roman" w:hAnsi="Times New Roman" w:cs="Times New Roman"/>
        </w:rPr>
        <w:t>y</w:t>
      </w:r>
      <w:r w:rsidRPr="00A62A2E">
        <w:rPr>
          <w:rFonts w:ascii="Times New Roman" w:hAnsi="Times New Roman" w:cs="Times New Roman"/>
        </w:rPr>
        <w:t xml:space="preserve"> of Sciences, Nanjing 210008, China</w:t>
      </w:r>
    </w:p>
    <w:p w14:paraId="221944F2" w14:textId="0DA2F996" w:rsidR="00C02056" w:rsidRDefault="00C02056" w:rsidP="00C02056">
      <w:pPr>
        <w:rPr>
          <w:rFonts w:ascii="Times New Roman" w:hAnsi="Times New Roman" w:cs="Times New Roman"/>
        </w:rPr>
      </w:pPr>
      <w:r w:rsidRPr="00A62A2E">
        <w:rPr>
          <w:rFonts w:ascii="Times New Roman" w:hAnsi="Times New Roman" w:cs="Times New Roman"/>
          <w:vertAlign w:val="superscript"/>
        </w:rPr>
        <w:t xml:space="preserve">2 </w:t>
      </w:r>
      <w:r w:rsidRPr="00A62A2E">
        <w:rPr>
          <w:rFonts w:ascii="Times New Roman" w:hAnsi="Times New Roman" w:cs="Times New Roman"/>
        </w:rPr>
        <w:t>Department of Geosciences and Geography, University of Helsinki, Helsinki FIN-00014, Finland</w:t>
      </w:r>
    </w:p>
    <w:p w14:paraId="404DB27A" w14:textId="1BF1A484" w:rsidR="00E7012C" w:rsidRPr="00A62A2E" w:rsidRDefault="00B86FBC" w:rsidP="00C02056">
      <w:pPr>
        <w:rPr>
          <w:rFonts w:ascii="Times New Roman" w:hAnsi="Times New Roman" w:cs="Times New Roman"/>
        </w:rPr>
      </w:pPr>
      <w:r>
        <w:rPr>
          <w:rFonts w:ascii="Times New Roman" w:hAnsi="Times New Roman" w:cs="Times New Roman"/>
          <w:vertAlign w:val="superscript"/>
        </w:rPr>
        <w:t>3</w:t>
      </w:r>
      <w:r w:rsidR="00E7012C" w:rsidRPr="00A62A2E">
        <w:rPr>
          <w:rFonts w:ascii="Times New Roman" w:hAnsi="Times New Roman" w:cs="Times New Roman"/>
        </w:rPr>
        <w:t xml:space="preserve"> University of Chinese Academy of Sciences, Beijing 100049, China</w:t>
      </w:r>
    </w:p>
    <w:p w14:paraId="3E76BC2D" w14:textId="03F394B1" w:rsidR="00C02056" w:rsidRPr="00A62A2E" w:rsidRDefault="00B86FBC" w:rsidP="00C02056">
      <w:pPr>
        <w:rPr>
          <w:rFonts w:ascii="Times New Roman" w:hAnsi="Times New Roman" w:cs="Times New Roman"/>
        </w:rPr>
      </w:pPr>
      <w:r>
        <w:rPr>
          <w:rFonts w:ascii="Times New Roman" w:hAnsi="Times New Roman" w:cs="Times New Roman"/>
          <w:vertAlign w:val="superscript"/>
        </w:rPr>
        <w:t>4</w:t>
      </w:r>
      <w:r w:rsidR="00C02056" w:rsidRPr="00A62A2E">
        <w:rPr>
          <w:rFonts w:ascii="Times New Roman" w:hAnsi="Times New Roman" w:cs="Times New Roman"/>
        </w:rPr>
        <w:t xml:space="preserve"> Département de sciences biologiques, Université de Montréal, C.P. 6128, succursale Centre-Ville, Montréal, Québec H3C 3J7, Canada </w:t>
      </w:r>
    </w:p>
    <w:p w14:paraId="6C1DD007" w14:textId="741948EA" w:rsidR="00C02056" w:rsidRPr="00A62A2E" w:rsidRDefault="00B86FBC" w:rsidP="00C02056">
      <w:pPr>
        <w:rPr>
          <w:rFonts w:ascii="Times New Roman" w:hAnsi="Times New Roman" w:cs="Times New Roman"/>
        </w:rPr>
      </w:pPr>
      <w:r>
        <w:rPr>
          <w:rFonts w:ascii="Times New Roman" w:hAnsi="Times New Roman" w:cs="Times New Roman"/>
          <w:vertAlign w:val="superscript"/>
        </w:rPr>
        <w:t>5</w:t>
      </w:r>
      <w:r w:rsidR="00C02056" w:rsidRPr="00A62A2E">
        <w:rPr>
          <w:rFonts w:ascii="Times New Roman" w:hAnsi="Times New Roman" w:cs="Times New Roman"/>
          <w:vertAlign w:val="superscript"/>
        </w:rPr>
        <w:t xml:space="preserve"> </w:t>
      </w:r>
      <w:r w:rsidR="00C02056" w:rsidRPr="00A62A2E">
        <w:rPr>
          <w:rFonts w:ascii="Times New Roman" w:hAnsi="Times New Roman" w:cs="Times New Roman"/>
        </w:rPr>
        <w:t>Pacific Northwest National Laboratory, 902 Battelle Boulevard, P.O. Box 999, Richland, Washington 99352, USA</w:t>
      </w:r>
    </w:p>
    <w:p w14:paraId="4EC299E6" w14:textId="0838265F" w:rsidR="00C02056" w:rsidRPr="00A62A2E" w:rsidRDefault="00B86FBC" w:rsidP="00C02056">
      <w:pPr>
        <w:rPr>
          <w:rFonts w:ascii="Times New Roman" w:hAnsi="Times New Roman" w:cs="Times New Roman"/>
        </w:rPr>
      </w:pPr>
      <w:r>
        <w:rPr>
          <w:rFonts w:ascii="Times New Roman" w:hAnsi="Times New Roman" w:cs="Times New Roman"/>
          <w:vertAlign w:val="superscript"/>
        </w:rPr>
        <w:t>6</w:t>
      </w:r>
      <w:r w:rsidR="00C02056" w:rsidRPr="00A62A2E">
        <w:rPr>
          <w:rFonts w:ascii="Times New Roman" w:hAnsi="Times New Roman" w:cs="Times New Roman"/>
        </w:rPr>
        <w:t xml:space="preserve"> Integrative Freshwater Ecology Group, Center for Advanced Studies of Blanes-Spanish Council for Research CEAB-CSIC, Blanes E-17300, Spain</w:t>
      </w:r>
    </w:p>
    <w:p w14:paraId="1A96E20D" w14:textId="097B3F7B" w:rsidR="00C02056" w:rsidRPr="00A62A2E" w:rsidRDefault="00B86FBC" w:rsidP="00C02056">
      <w:pPr>
        <w:rPr>
          <w:rFonts w:ascii="Times New Roman" w:hAnsi="Times New Roman" w:cs="Times New Roman"/>
        </w:rPr>
      </w:pPr>
      <w:r>
        <w:rPr>
          <w:rFonts w:ascii="Times New Roman" w:hAnsi="Times New Roman" w:cs="Times New Roman"/>
          <w:vertAlign w:val="superscript"/>
        </w:rPr>
        <w:t>7</w:t>
      </w:r>
      <w:r w:rsidR="00C02056" w:rsidRPr="00A62A2E">
        <w:rPr>
          <w:rFonts w:ascii="Times New Roman" w:hAnsi="Times New Roman" w:cs="Times New Roman"/>
          <w:vertAlign w:val="superscript"/>
        </w:rPr>
        <w:t xml:space="preserve"> </w:t>
      </w:r>
      <w:r w:rsidR="00C02056" w:rsidRPr="00A62A2E">
        <w:rPr>
          <w:rFonts w:ascii="Times New Roman" w:hAnsi="Times New Roman" w:cs="Times New Roman"/>
        </w:rPr>
        <w:t>Institute for Environmental Genomics, Department of Microbiology and Plant Biology, and School of Civil Engineering and Environmental Sciences, University of Oklahoma, Norman, O</w:t>
      </w:r>
      <w:r w:rsidR="00605CD8">
        <w:rPr>
          <w:rFonts w:ascii="Times New Roman" w:hAnsi="Times New Roman" w:cs="Times New Roman" w:hint="eastAsia"/>
        </w:rPr>
        <w:t>klahoma</w:t>
      </w:r>
      <w:r w:rsidR="00C02056" w:rsidRPr="00A62A2E">
        <w:rPr>
          <w:rFonts w:ascii="Times New Roman" w:hAnsi="Times New Roman" w:cs="Times New Roman"/>
        </w:rPr>
        <w:t>, USA</w:t>
      </w:r>
    </w:p>
    <w:p w14:paraId="296AC9DE" w14:textId="758021E5" w:rsidR="00C02056" w:rsidRPr="00A62A2E" w:rsidRDefault="00B86FBC" w:rsidP="00C02056">
      <w:pPr>
        <w:rPr>
          <w:rFonts w:ascii="Times New Roman" w:hAnsi="Times New Roman" w:cs="Times New Roman"/>
        </w:rPr>
      </w:pPr>
      <w:r>
        <w:rPr>
          <w:rFonts w:ascii="Times New Roman" w:hAnsi="Times New Roman" w:cs="Times New Roman"/>
          <w:vertAlign w:val="superscript"/>
        </w:rPr>
        <w:t>8</w:t>
      </w:r>
      <w:r w:rsidR="00C02056" w:rsidRPr="00A62A2E">
        <w:rPr>
          <w:rFonts w:ascii="Times New Roman" w:hAnsi="Times New Roman" w:cs="Times New Roman"/>
        </w:rPr>
        <w:t xml:space="preserve"> State Key </w:t>
      </w:r>
      <w:r w:rsidR="006B2C53" w:rsidRPr="00A62A2E">
        <w:rPr>
          <w:rFonts w:ascii="Times New Roman" w:hAnsi="Times New Roman" w:cs="Times New Roman"/>
        </w:rPr>
        <w:t xml:space="preserve">Joint </w:t>
      </w:r>
      <w:r w:rsidR="00C02056" w:rsidRPr="00A62A2E">
        <w:rPr>
          <w:rFonts w:ascii="Times New Roman" w:hAnsi="Times New Roman" w:cs="Times New Roman"/>
        </w:rPr>
        <w:t>Laboratory of Environment Simulation and Pollution Control, School of Environment, Tsinghua University, Beijing 100084, China</w:t>
      </w:r>
    </w:p>
    <w:p w14:paraId="00CF0585" w14:textId="760A1C54" w:rsidR="00C02056" w:rsidRPr="00A62A2E" w:rsidRDefault="00B86FBC" w:rsidP="00C02056">
      <w:pPr>
        <w:rPr>
          <w:rFonts w:ascii="Times New Roman" w:hAnsi="Times New Roman" w:cs="Times New Roman"/>
        </w:rPr>
      </w:pPr>
      <w:r>
        <w:rPr>
          <w:rFonts w:ascii="Times New Roman" w:hAnsi="Times New Roman" w:cs="Times New Roman"/>
          <w:vertAlign w:val="superscript"/>
        </w:rPr>
        <w:t>9</w:t>
      </w:r>
      <w:r w:rsidR="00C02056" w:rsidRPr="00A62A2E">
        <w:rPr>
          <w:rFonts w:ascii="Times New Roman" w:hAnsi="Times New Roman" w:cs="Times New Roman"/>
        </w:rPr>
        <w:t xml:space="preserve"> Earth and Environmental Sciences, Lawrence Berkeley National Laboratory, Berkeley, C</w:t>
      </w:r>
      <w:r w:rsidR="00915FE9">
        <w:rPr>
          <w:rFonts w:ascii="Times New Roman" w:hAnsi="Times New Roman" w:cs="Times New Roman"/>
        </w:rPr>
        <w:t>alifornia</w:t>
      </w:r>
      <w:bookmarkStart w:id="0" w:name="_GoBack"/>
      <w:bookmarkEnd w:id="0"/>
      <w:r w:rsidR="00C02056" w:rsidRPr="00A62A2E">
        <w:rPr>
          <w:rFonts w:ascii="Times New Roman" w:hAnsi="Times New Roman" w:cs="Times New Roman"/>
        </w:rPr>
        <w:t xml:space="preserve"> 94270, USA</w:t>
      </w:r>
    </w:p>
    <w:p w14:paraId="211377D1" w14:textId="01B89A53" w:rsidR="00C02056" w:rsidRPr="00A62A2E" w:rsidRDefault="00B86FBC" w:rsidP="00C02056">
      <w:pPr>
        <w:rPr>
          <w:rFonts w:ascii="Times New Roman" w:hAnsi="Times New Roman" w:cs="Times New Roman"/>
        </w:rPr>
      </w:pPr>
      <w:r>
        <w:rPr>
          <w:rFonts w:ascii="Times New Roman" w:hAnsi="Times New Roman" w:cs="Times New Roman"/>
          <w:vertAlign w:val="superscript"/>
        </w:rPr>
        <w:t>10</w:t>
      </w:r>
      <w:r w:rsidR="00C02056" w:rsidRPr="00A62A2E">
        <w:rPr>
          <w:rFonts w:ascii="Times New Roman" w:hAnsi="Times New Roman" w:cs="Times New Roman"/>
        </w:rPr>
        <w:t xml:space="preserve"> Jiangsu Key Laboratory for Molecular and Medical Biotechnology, Nanjing Normal University, Nanjing 210023, China</w:t>
      </w:r>
    </w:p>
    <w:p w14:paraId="695DF011" w14:textId="77777777" w:rsidR="006259D9" w:rsidRDefault="006259D9" w:rsidP="00C02056">
      <w:pPr>
        <w:rPr>
          <w:rFonts w:ascii="Times New Roman" w:hAnsi="Times New Roman" w:cs="Times New Roman"/>
          <w:b/>
          <w:vertAlign w:val="superscript"/>
        </w:rPr>
      </w:pPr>
    </w:p>
    <w:p w14:paraId="22BC4F70" w14:textId="13882772" w:rsidR="00C02056" w:rsidRPr="00A62A2E" w:rsidRDefault="00C02056" w:rsidP="00C02056">
      <w:pPr>
        <w:rPr>
          <w:rFonts w:ascii="Times New Roman" w:hAnsi="Times New Roman" w:cs="Times New Roman"/>
        </w:rPr>
      </w:pPr>
      <w:r w:rsidRPr="00A62A2E">
        <w:rPr>
          <w:rFonts w:ascii="Times New Roman" w:hAnsi="Times New Roman" w:cs="Times New Roman"/>
          <w:b/>
          <w:vertAlign w:val="superscript"/>
        </w:rPr>
        <w:t>*</w:t>
      </w:r>
      <w:r w:rsidRPr="00A62A2E">
        <w:rPr>
          <w:rFonts w:ascii="Times New Roman" w:hAnsi="Times New Roman" w:cs="Times New Roman"/>
        </w:rPr>
        <w:t xml:space="preserve"> Correspondence: Jianjun Wang, jjwang@niglas.ac.cn</w:t>
      </w:r>
    </w:p>
    <w:p w14:paraId="2D404B4D" w14:textId="77777777" w:rsidR="00C02056" w:rsidRPr="00A62A2E" w:rsidRDefault="00C02056" w:rsidP="00C02056">
      <w:pPr>
        <w:spacing w:line="480" w:lineRule="auto"/>
        <w:rPr>
          <w:rFonts w:ascii="Times New Roman" w:hAnsi="Times New Roman" w:cs="Times New Roman"/>
        </w:rPr>
      </w:pPr>
    </w:p>
    <w:p w14:paraId="1695A660" w14:textId="77777777" w:rsidR="00C02056" w:rsidRPr="00A62A2E" w:rsidRDefault="00C02056" w:rsidP="00C02056">
      <w:pPr>
        <w:spacing w:line="480" w:lineRule="auto"/>
        <w:rPr>
          <w:rFonts w:ascii="Times New Roman" w:hAnsi="Times New Roman" w:cs="Times New Roman"/>
        </w:rPr>
      </w:pPr>
      <w:r w:rsidRPr="00A62A2E">
        <w:rPr>
          <w:rFonts w:ascii="Times New Roman" w:hAnsi="Times New Roman" w:cs="Times New Roman"/>
          <w:b/>
        </w:rPr>
        <w:t>Running title</w:t>
      </w:r>
      <w:r w:rsidRPr="00A62A2E">
        <w:rPr>
          <w:rFonts w:ascii="Times New Roman" w:hAnsi="Times New Roman" w:cs="Times New Roman"/>
        </w:rPr>
        <w:t>: Local contributions to beta diversity in streams</w:t>
      </w:r>
    </w:p>
    <w:p w14:paraId="265A1C29" w14:textId="64E04AAD" w:rsidR="00E713FA" w:rsidRPr="00A62A2E" w:rsidRDefault="00404786">
      <w:pPr>
        <w:widowControl/>
        <w:jc w:val="left"/>
        <w:rPr>
          <w:rFonts w:ascii="Times New Roman" w:eastAsia="SimSun" w:hAnsi="Times New Roman" w:cs="Times New Roman"/>
        </w:rPr>
      </w:pPr>
      <w:r w:rsidRPr="00A62A2E">
        <w:rPr>
          <w:rFonts w:ascii="Times New Roman" w:eastAsia="SimSun" w:hAnsi="Times New Roman" w:cs="Times New Roman"/>
        </w:rPr>
        <w:br w:type="page"/>
      </w:r>
    </w:p>
    <w:p w14:paraId="1A512229" w14:textId="77777777" w:rsidR="004B2E36" w:rsidRPr="00A62A2E" w:rsidRDefault="004B2E36" w:rsidP="004B2E36">
      <w:pPr>
        <w:widowControl/>
        <w:jc w:val="left"/>
        <w:rPr>
          <w:rFonts w:ascii="Times New Roman" w:hAnsi="Times New Roman" w:cs="Times New Roman"/>
          <w:color w:val="000000"/>
          <w:sz w:val="18"/>
          <w:szCs w:val="18"/>
        </w:rPr>
      </w:pPr>
    </w:p>
    <w:p w14:paraId="33059A8E" w14:textId="0471EAA0" w:rsidR="001D2EA0" w:rsidRPr="00A62A2E" w:rsidRDefault="001D2EA0" w:rsidP="00B42932">
      <w:pPr>
        <w:widowControl/>
        <w:ind w:firstLine="420"/>
        <w:jc w:val="left"/>
        <w:rPr>
          <w:rFonts w:ascii="Times New Roman" w:hAnsi="Times New Roman" w:cs="Times New Roman"/>
          <w:color w:val="000000"/>
        </w:rPr>
      </w:pPr>
      <w:r w:rsidRPr="00A62A2E">
        <w:rPr>
          <w:rFonts w:ascii="Times New Roman" w:hAnsi="Times New Roman" w:cs="Times New Roman"/>
          <w:b/>
          <w:color w:val="000000"/>
        </w:rPr>
        <w:t>Table S</w:t>
      </w:r>
      <w:r w:rsidR="007048FA" w:rsidRPr="00A62A2E">
        <w:rPr>
          <w:rFonts w:ascii="Times New Roman" w:hAnsi="Times New Roman" w:cs="Times New Roman"/>
          <w:b/>
          <w:color w:val="000000"/>
        </w:rPr>
        <w:t>1</w:t>
      </w:r>
      <w:r w:rsidRPr="00A62A2E">
        <w:rPr>
          <w:rFonts w:ascii="Times New Roman" w:hAnsi="Times New Roman" w:cs="Times New Roman"/>
          <w:color w:val="000000"/>
        </w:rPr>
        <w:t xml:space="preserve">. </w:t>
      </w:r>
      <w:r w:rsidR="00131CE2" w:rsidRPr="00A62A2E">
        <w:rPr>
          <w:rFonts w:ascii="Times New Roman" w:hAnsi="Times New Roman" w:cs="Times New Roman"/>
          <w:color w:val="000000"/>
        </w:rPr>
        <w:t xml:space="preserve">Brief </w:t>
      </w:r>
      <w:r w:rsidR="00B677A1" w:rsidRPr="00A62A2E">
        <w:rPr>
          <w:rFonts w:ascii="Times New Roman" w:hAnsi="Times New Roman" w:cs="Times New Roman"/>
          <w:color w:val="000000"/>
        </w:rPr>
        <w:t>information</w:t>
      </w:r>
      <w:r w:rsidRPr="00A62A2E">
        <w:rPr>
          <w:rFonts w:ascii="Times New Roman" w:hAnsi="Times New Roman" w:cs="Times New Roman"/>
          <w:color w:val="000000"/>
        </w:rPr>
        <w:t xml:space="preserve"> of the six mountains examined.</w:t>
      </w:r>
    </w:p>
    <w:p w14:paraId="44396934" w14:textId="2B5BC9FE" w:rsidR="000F2A2A" w:rsidRPr="00A62A2E" w:rsidRDefault="000F2A2A">
      <w:pPr>
        <w:widowControl/>
        <w:jc w:val="left"/>
        <w:rPr>
          <w:rFonts w:ascii="Times New Roman" w:eastAsia="SimSun" w:hAnsi="Times New Roman" w:cs="Times New Roman"/>
        </w:rPr>
      </w:pPr>
    </w:p>
    <w:tbl>
      <w:tblPr>
        <w:tblW w:w="9356" w:type="dxa"/>
        <w:tblInd w:w="108" w:type="dxa"/>
        <w:tblLayout w:type="fixed"/>
        <w:tblLook w:val="04A0" w:firstRow="1" w:lastRow="0" w:firstColumn="1" w:lastColumn="0" w:noHBand="0" w:noVBand="1"/>
      </w:tblPr>
      <w:tblGrid>
        <w:gridCol w:w="1134"/>
        <w:gridCol w:w="851"/>
        <w:gridCol w:w="1276"/>
        <w:gridCol w:w="1559"/>
        <w:gridCol w:w="1134"/>
        <w:gridCol w:w="1276"/>
        <w:gridCol w:w="1275"/>
        <w:gridCol w:w="851"/>
      </w:tblGrid>
      <w:tr w:rsidR="00352A97" w:rsidRPr="00A62A2E" w14:paraId="2866C967" w14:textId="77777777" w:rsidTr="00FB3FBB">
        <w:trPr>
          <w:trHeight w:val="1380"/>
        </w:trPr>
        <w:tc>
          <w:tcPr>
            <w:tcW w:w="1134" w:type="dxa"/>
            <w:tcBorders>
              <w:top w:val="single" w:sz="4" w:space="0" w:color="auto"/>
              <w:left w:val="nil"/>
              <w:bottom w:val="single" w:sz="8" w:space="0" w:color="auto"/>
              <w:right w:val="nil"/>
            </w:tcBorders>
            <w:shd w:val="clear" w:color="auto" w:fill="auto"/>
            <w:vAlign w:val="bottom"/>
            <w:hideMark/>
          </w:tcPr>
          <w:p w14:paraId="7E6D6BF8" w14:textId="77777777" w:rsidR="00352A97" w:rsidRPr="00A62A2E" w:rsidRDefault="00352A97" w:rsidP="00FB3FBB">
            <w:pPr>
              <w:widowControl/>
              <w:jc w:val="left"/>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Mountains</w:t>
            </w:r>
          </w:p>
        </w:tc>
        <w:tc>
          <w:tcPr>
            <w:tcW w:w="851" w:type="dxa"/>
            <w:tcBorders>
              <w:top w:val="single" w:sz="4" w:space="0" w:color="auto"/>
              <w:left w:val="nil"/>
              <w:bottom w:val="single" w:sz="8" w:space="0" w:color="auto"/>
              <w:right w:val="nil"/>
            </w:tcBorders>
            <w:shd w:val="clear" w:color="auto" w:fill="auto"/>
            <w:vAlign w:val="bottom"/>
            <w:hideMark/>
          </w:tcPr>
          <w:p w14:paraId="46D3F48A" w14:textId="78720900"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Total sample</w:t>
            </w:r>
            <w:r w:rsidR="00C93258" w:rsidRPr="00A62A2E">
              <w:rPr>
                <w:rFonts w:ascii="Times New Roman" w:eastAsia="Times New Roman" w:hAnsi="Times New Roman" w:cs="Times New Roman"/>
                <w:color w:val="000000"/>
                <w:kern w:val="0"/>
                <w:sz w:val="18"/>
                <w:szCs w:val="18"/>
              </w:rPr>
              <w:t>s</w:t>
            </w:r>
          </w:p>
        </w:tc>
        <w:tc>
          <w:tcPr>
            <w:tcW w:w="1276" w:type="dxa"/>
            <w:tcBorders>
              <w:top w:val="single" w:sz="4" w:space="0" w:color="auto"/>
              <w:left w:val="nil"/>
              <w:bottom w:val="single" w:sz="8" w:space="0" w:color="auto"/>
              <w:right w:val="nil"/>
            </w:tcBorders>
            <w:shd w:val="clear" w:color="auto" w:fill="auto"/>
            <w:vAlign w:val="bottom"/>
            <w:hideMark/>
          </w:tcPr>
          <w:p w14:paraId="4C593E41"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Latitude</w:t>
            </w:r>
          </w:p>
        </w:tc>
        <w:tc>
          <w:tcPr>
            <w:tcW w:w="1559" w:type="dxa"/>
            <w:tcBorders>
              <w:top w:val="single" w:sz="4" w:space="0" w:color="auto"/>
              <w:left w:val="nil"/>
              <w:bottom w:val="single" w:sz="8" w:space="0" w:color="auto"/>
              <w:right w:val="nil"/>
            </w:tcBorders>
            <w:shd w:val="clear" w:color="auto" w:fill="auto"/>
            <w:vAlign w:val="bottom"/>
            <w:hideMark/>
          </w:tcPr>
          <w:p w14:paraId="16B62194"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Longitude</w:t>
            </w:r>
          </w:p>
        </w:tc>
        <w:tc>
          <w:tcPr>
            <w:tcW w:w="1134" w:type="dxa"/>
            <w:tcBorders>
              <w:top w:val="single" w:sz="4" w:space="0" w:color="auto"/>
              <w:left w:val="nil"/>
              <w:bottom w:val="single" w:sz="8" w:space="0" w:color="auto"/>
              <w:right w:val="nil"/>
            </w:tcBorders>
            <w:shd w:val="clear" w:color="auto" w:fill="auto"/>
            <w:vAlign w:val="bottom"/>
            <w:hideMark/>
          </w:tcPr>
          <w:p w14:paraId="6432D5B3"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Elevation</w:t>
            </w:r>
          </w:p>
        </w:tc>
        <w:tc>
          <w:tcPr>
            <w:tcW w:w="1276" w:type="dxa"/>
            <w:tcBorders>
              <w:top w:val="single" w:sz="4" w:space="0" w:color="auto"/>
              <w:left w:val="nil"/>
              <w:bottom w:val="single" w:sz="8" w:space="0" w:color="auto"/>
              <w:right w:val="nil"/>
            </w:tcBorders>
            <w:shd w:val="clear" w:color="auto" w:fill="auto"/>
            <w:vAlign w:val="bottom"/>
            <w:hideMark/>
          </w:tcPr>
          <w:p w14:paraId="0D3D10F1"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Mean annual temperature (</w:t>
            </w:r>
            <w:r w:rsidRPr="00A62A2E">
              <w:rPr>
                <w:rFonts w:ascii="Times New Roman" w:eastAsia="Times New Roman" w:hAnsi="Times New Roman" w:cs="Times New Roman"/>
                <w:color w:val="000000"/>
                <w:kern w:val="0"/>
                <w:sz w:val="18"/>
                <w:szCs w:val="18"/>
                <w:vertAlign w:val="superscript"/>
              </w:rPr>
              <w:t>o</w:t>
            </w:r>
            <w:r w:rsidRPr="00A62A2E">
              <w:rPr>
                <w:rFonts w:ascii="Times New Roman" w:eastAsia="Times New Roman" w:hAnsi="Times New Roman" w:cs="Times New Roman"/>
                <w:color w:val="000000"/>
                <w:kern w:val="0"/>
                <w:sz w:val="18"/>
                <w:szCs w:val="18"/>
              </w:rPr>
              <w:t>C)</w:t>
            </w:r>
          </w:p>
        </w:tc>
        <w:tc>
          <w:tcPr>
            <w:tcW w:w="1275" w:type="dxa"/>
            <w:tcBorders>
              <w:top w:val="single" w:sz="4" w:space="0" w:color="auto"/>
              <w:left w:val="nil"/>
              <w:bottom w:val="single" w:sz="8" w:space="0" w:color="auto"/>
              <w:right w:val="nil"/>
            </w:tcBorders>
            <w:shd w:val="clear" w:color="auto" w:fill="auto"/>
            <w:vAlign w:val="bottom"/>
            <w:hideMark/>
          </w:tcPr>
          <w:p w14:paraId="7ABFAA04"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Total Phophorus (ppm)</w:t>
            </w:r>
          </w:p>
        </w:tc>
        <w:tc>
          <w:tcPr>
            <w:tcW w:w="851" w:type="dxa"/>
            <w:tcBorders>
              <w:top w:val="single" w:sz="4" w:space="0" w:color="auto"/>
              <w:left w:val="nil"/>
              <w:bottom w:val="single" w:sz="8" w:space="0" w:color="auto"/>
              <w:right w:val="nil"/>
            </w:tcBorders>
            <w:shd w:val="clear" w:color="auto" w:fill="auto"/>
            <w:vAlign w:val="bottom"/>
            <w:hideMark/>
          </w:tcPr>
          <w:p w14:paraId="25EA4BB3"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Country</w:t>
            </w:r>
          </w:p>
        </w:tc>
      </w:tr>
      <w:tr w:rsidR="00352A97" w:rsidRPr="00A62A2E" w14:paraId="6FAF90AF" w14:textId="77777777" w:rsidTr="00FB3FBB">
        <w:trPr>
          <w:trHeight w:val="320"/>
        </w:trPr>
        <w:tc>
          <w:tcPr>
            <w:tcW w:w="1134" w:type="dxa"/>
            <w:tcBorders>
              <w:top w:val="nil"/>
              <w:left w:val="nil"/>
              <w:bottom w:val="nil"/>
              <w:right w:val="nil"/>
            </w:tcBorders>
            <w:shd w:val="clear" w:color="auto" w:fill="auto"/>
            <w:noWrap/>
            <w:vAlign w:val="bottom"/>
            <w:hideMark/>
          </w:tcPr>
          <w:p w14:paraId="0A4930D0" w14:textId="77777777" w:rsidR="00352A97" w:rsidRPr="00A62A2E" w:rsidRDefault="00352A97" w:rsidP="00FB3FBB">
            <w:pPr>
              <w:widowControl/>
              <w:jc w:val="left"/>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Balggesvarri</w:t>
            </w:r>
          </w:p>
        </w:tc>
        <w:tc>
          <w:tcPr>
            <w:tcW w:w="851" w:type="dxa"/>
            <w:tcBorders>
              <w:top w:val="nil"/>
              <w:left w:val="nil"/>
              <w:bottom w:val="nil"/>
              <w:right w:val="nil"/>
            </w:tcBorders>
            <w:shd w:val="clear" w:color="auto" w:fill="auto"/>
            <w:noWrap/>
            <w:vAlign w:val="bottom"/>
            <w:hideMark/>
          </w:tcPr>
          <w:p w14:paraId="34E25E79"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19</w:t>
            </w:r>
          </w:p>
        </w:tc>
        <w:tc>
          <w:tcPr>
            <w:tcW w:w="1276" w:type="dxa"/>
            <w:tcBorders>
              <w:top w:val="nil"/>
              <w:left w:val="nil"/>
              <w:bottom w:val="nil"/>
              <w:right w:val="nil"/>
            </w:tcBorders>
            <w:shd w:val="clear" w:color="auto" w:fill="auto"/>
            <w:noWrap/>
            <w:vAlign w:val="bottom"/>
            <w:hideMark/>
          </w:tcPr>
          <w:p w14:paraId="6B4F29A9"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69.378-69.385</w:t>
            </w:r>
          </w:p>
        </w:tc>
        <w:tc>
          <w:tcPr>
            <w:tcW w:w="1559" w:type="dxa"/>
            <w:tcBorders>
              <w:top w:val="nil"/>
              <w:left w:val="nil"/>
              <w:bottom w:val="nil"/>
              <w:right w:val="nil"/>
            </w:tcBorders>
            <w:shd w:val="clear" w:color="auto" w:fill="auto"/>
            <w:noWrap/>
            <w:vAlign w:val="bottom"/>
            <w:hideMark/>
          </w:tcPr>
          <w:p w14:paraId="56FE3333"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20.296-20.398</w:t>
            </w:r>
          </w:p>
        </w:tc>
        <w:tc>
          <w:tcPr>
            <w:tcW w:w="1134" w:type="dxa"/>
            <w:tcBorders>
              <w:top w:val="nil"/>
              <w:left w:val="nil"/>
              <w:bottom w:val="nil"/>
              <w:right w:val="nil"/>
            </w:tcBorders>
            <w:shd w:val="clear" w:color="auto" w:fill="auto"/>
            <w:noWrap/>
            <w:vAlign w:val="bottom"/>
            <w:hideMark/>
          </w:tcPr>
          <w:p w14:paraId="70FF20A3"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18-771</w:t>
            </w:r>
          </w:p>
        </w:tc>
        <w:tc>
          <w:tcPr>
            <w:tcW w:w="1276" w:type="dxa"/>
            <w:tcBorders>
              <w:top w:val="nil"/>
              <w:left w:val="nil"/>
              <w:bottom w:val="nil"/>
              <w:right w:val="nil"/>
            </w:tcBorders>
            <w:shd w:val="clear" w:color="auto" w:fill="auto"/>
            <w:noWrap/>
            <w:vAlign w:val="bottom"/>
            <w:hideMark/>
          </w:tcPr>
          <w:p w14:paraId="069409C0"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-3.3-0.7</w:t>
            </w:r>
          </w:p>
        </w:tc>
        <w:tc>
          <w:tcPr>
            <w:tcW w:w="1275" w:type="dxa"/>
            <w:tcBorders>
              <w:top w:val="nil"/>
              <w:left w:val="nil"/>
              <w:bottom w:val="nil"/>
              <w:right w:val="nil"/>
            </w:tcBorders>
            <w:shd w:val="clear" w:color="auto" w:fill="auto"/>
            <w:noWrap/>
            <w:vAlign w:val="bottom"/>
            <w:hideMark/>
          </w:tcPr>
          <w:p w14:paraId="7846BA07"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0.104-0.457</w:t>
            </w:r>
          </w:p>
        </w:tc>
        <w:tc>
          <w:tcPr>
            <w:tcW w:w="851" w:type="dxa"/>
            <w:tcBorders>
              <w:top w:val="nil"/>
              <w:left w:val="nil"/>
              <w:bottom w:val="nil"/>
              <w:right w:val="nil"/>
            </w:tcBorders>
            <w:shd w:val="clear" w:color="auto" w:fill="auto"/>
            <w:noWrap/>
            <w:vAlign w:val="bottom"/>
            <w:hideMark/>
          </w:tcPr>
          <w:p w14:paraId="4C5B8FFC"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Norway</w:t>
            </w:r>
          </w:p>
        </w:tc>
      </w:tr>
      <w:tr w:rsidR="00352A97" w:rsidRPr="00A62A2E" w14:paraId="23A228D7" w14:textId="77777777" w:rsidTr="00FB3FBB">
        <w:trPr>
          <w:trHeight w:val="320"/>
        </w:trPr>
        <w:tc>
          <w:tcPr>
            <w:tcW w:w="1134" w:type="dxa"/>
            <w:tcBorders>
              <w:top w:val="nil"/>
              <w:left w:val="nil"/>
              <w:bottom w:val="nil"/>
              <w:right w:val="nil"/>
            </w:tcBorders>
            <w:shd w:val="clear" w:color="auto" w:fill="auto"/>
            <w:noWrap/>
            <w:vAlign w:val="bottom"/>
            <w:hideMark/>
          </w:tcPr>
          <w:p w14:paraId="3D4E771F" w14:textId="77777777" w:rsidR="00352A97" w:rsidRPr="00A62A2E" w:rsidRDefault="00352A97" w:rsidP="00FB3FBB">
            <w:pPr>
              <w:widowControl/>
              <w:jc w:val="left"/>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Pyrenees</w:t>
            </w:r>
          </w:p>
        </w:tc>
        <w:tc>
          <w:tcPr>
            <w:tcW w:w="851" w:type="dxa"/>
            <w:tcBorders>
              <w:top w:val="nil"/>
              <w:left w:val="nil"/>
              <w:bottom w:val="nil"/>
              <w:right w:val="nil"/>
            </w:tcBorders>
            <w:shd w:val="clear" w:color="auto" w:fill="auto"/>
            <w:noWrap/>
            <w:vAlign w:val="bottom"/>
            <w:hideMark/>
          </w:tcPr>
          <w:p w14:paraId="063CA952"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19</w:t>
            </w:r>
          </w:p>
        </w:tc>
        <w:tc>
          <w:tcPr>
            <w:tcW w:w="1276" w:type="dxa"/>
            <w:tcBorders>
              <w:top w:val="nil"/>
              <w:left w:val="nil"/>
              <w:bottom w:val="nil"/>
              <w:right w:val="nil"/>
            </w:tcBorders>
            <w:shd w:val="clear" w:color="auto" w:fill="auto"/>
            <w:noWrap/>
            <w:vAlign w:val="bottom"/>
            <w:hideMark/>
          </w:tcPr>
          <w:p w14:paraId="60386616"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42.419-42.589</w:t>
            </w:r>
          </w:p>
        </w:tc>
        <w:tc>
          <w:tcPr>
            <w:tcW w:w="1559" w:type="dxa"/>
            <w:tcBorders>
              <w:top w:val="nil"/>
              <w:left w:val="nil"/>
              <w:bottom w:val="nil"/>
              <w:right w:val="nil"/>
            </w:tcBorders>
            <w:shd w:val="clear" w:color="auto" w:fill="auto"/>
            <w:noWrap/>
            <w:vAlign w:val="bottom"/>
            <w:hideMark/>
          </w:tcPr>
          <w:p w14:paraId="6EB135C7"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0.735-0.962</w:t>
            </w:r>
          </w:p>
        </w:tc>
        <w:tc>
          <w:tcPr>
            <w:tcW w:w="1134" w:type="dxa"/>
            <w:tcBorders>
              <w:top w:val="nil"/>
              <w:left w:val="nil"/>
              <w:bottom w:val="nil"/>
              <w:right w:val="nil"/>
            </w:tcBorders>
            <w:shd w:val="clear" w:color="auto" w:fill="auto"/>
            <w:noWrap/>
            <w:vAlign w:val="bottom"/>
            <w:hideMark/>
          </w:tcPr>
          <w:p w14:paraId="1F6900B1"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850-2500</w:t>
            </w:r>
          </w:p>
        </w:tc>
        <w:tc>
          <w:tcPr>
            <w:tcW w:w="1276" w:type="dxa"/>
            <w:tcBorders>
              <w:top w:val="nil"/>
              <w:left w:val="nil"/>
              <w:bottom w:val="nil"/>
              <w:right w:val="nil"/>
            </w:tcBorders>
            <w:shd w:val="clear" w:color="auto" w:fill="auto"/>
            <w:noWrap/>
            <w:vAlign w:val="bottom"/>
            <w:hideMark/>
          </w:tcPr>
          <w:p w14:paraId="1A4C4146"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1.0-9.7</w:t>
            </w:r>
          </w:p>
        </w:tc>
        <w:tc>
          <w:tcPr>
            <w:tcW w:w="1275" w:type="dxa"/>
            <w:tcBorders>
              <w:top w:val="nil"/>
              <w:left w:val="nil"/>
              <w:bottom w:val="nil"/>
              <w:right w:val="nil"/>
            </w:tcBorders>
            <w:shd w:val="clear" w:color="auto" w:fill="auto"/>
            <w:noWrap/>
            <w:vAlign w:val="bottom"/>
            <w:hideMark/>
          </w:tcPr>
          <w:p w14:paraId="7A70CC07"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0.202-0.488</w:t>
            </w:r>
          </w:p>
        </w:tc>
        <w:tc>
          <w:tcPr>
            <w:tcW w:w="851" w:type="dxa"/>
            <w:tcBorders>
              <w:top w:val="nil"/>
              <w:left w:val="nil"/>
              <w:bottom w:val="nil"/>
              <w:right w:val="nil"/>
            </w:tcBorders>
            <w:shd w:val="clear" w:color="auto" w:fill="auto"/>
            <w:noWrap/>
            <w:vAlign w:val="bottom"/>
            <w:hideMark/>
          </w:tcPr>
          <w:p w14:paraId="5450322F"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Spain</w:t>
            </w:r>
          </w:p>
        </w:tc>
      </w:tr>
      <w:tr w:rsidR="00352A97" w:rsidRPr="00A62A2E" w14:paraId="31BAE96D" w14:textId="77777777" w:rsidTr="00FB3FBB">
        <w:trPr>
          <w:trHeight w:val="320"/>
        </w:trPr>
        <w:tc>
          <w:tcPr>
            <w:tcW w:w="1134" w:type="dxa"/>
            <w:tcBorders>
              <w:top w:val="nil"/>
              <w:left w:val="nil"/>
              <w:bottom w:val="nil"/>
              <w:right w:val="nil"/>
            </w:tcBorders>
            <w:shd w:val="clear" w:color="auto" w:fill="auto"/>
            <w:noWrap/>
            <w:vAlign w:val="bottom"/>
            <w:hideMark/>
          </w:tcPr>
          <w:p w14:paraId="1F058BEF" w14:textId="77777777" w:rsidR="00352A97" w:rsidRPr="00A62A2E" w:rsidRDefault="00352A97" w:rsidP="00FB3FBB">
            <w:pPr>
              <w:widowControl/>
              <w:jc w:val="left"/>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Haba</w:t>
            </w:r>
          </w:p>
        </w:tc>
        <w:tc>
          <w:tcPr>
            <w:tcW w:w="851" w:type="dxa"/>
            <w:tcBorders>
              <w:top w:val="nil"/>
              <w:left w:val="nil"/>
              <w:bottom w:val="nil"/>
              <w:right w:val="nil"/>
            </w:tcBorders>
            <w:shd w:val="clear" w:color="auto" w:fill="auto"/>
            <w:noWrap/>
            <w:vAlign w:val="bottom"/>
            <w:hideMark/>
          </w:tcPr>
          <w:p w14:paraId="32D622C5"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20</w:t>
            </w:r>
          </w:p>
        </w:tc>
        <w:tc>
          <w:tcPr>
            <w:tcW w:w="1276" w:type="dxa"/>
            <w:tcBorders>
              <w:top w:val="nil"/>
              <w:left w:val="nil"/>
              <w:bottom w:val="nil"/>
              <w:right w:val="nil"/>
            </w:tcBorders>
            <w:shd w:val="clear" w:color="auto" w:fill="auto"/>
            <w:noWrap/>
            <w:vAlign w:val="bottom"/>
            <w:hideMark/>
          </w:tcPr>
          <w:p w14:paraId="5C00BC54"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27.361-27.382</w:t>
            </w:r>
          </w:p>
        </w:tc>
        <w:tc>
          <w:tcPr>
            <w:tcW w:w="1559" w:type="dxa"/>
            <w:tcBorders>
              <w:top w:val="nil"/>
              <w:left w:val="nil"/>
              <w:bottom w:val="nil"/>
              <w:right w:val="nil"/>
            </w:tcBorders>
            <w:shd w:val="clear" w:color="auto" w:fill="auto"/>
            <w:noWrap/>
            <w:vAlign w:val="bottom"/>
            <w:hideMark/>
          </w:tcPr>
          <w:p w14:paraId="2345B769"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100.076-100.186</w:t>
            </w:r>
          </w:p>
        </w:tc>
        <w:tc>
          <w:tcPr>
            <w:tcW w:w="1134" w:type="dxa"/>
            <w:tcBorders>
              <w:top w:val="nil"/>
              <w:left w:val="nil"/>
              <w:bottom w:val="nil"/>
              <w:right w:val="nil"/>
            </w:tcBorders>
            <w:shd w:val="clear" w:color="auto" w:fill="auto"/>
            <w:noWrap/>
            <w:vAlign w:val="bottom"/>
            <w:hideMark/>
          </w:tcPr>
          <w:p w14:paraId="449A0944"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1817-3943</w:t>
            </w:r>
          </w:p>
        </w:tc>
        <w:tc>
          <w:tcPr>
            <w:tcW w:w="1276" w:type="dxa"/>
            <w:tcBorders>
              <w:top w:val="nil"/>
              <w:left w:val="nil"/>
              <w:bottom w:val="nil"/>
              <w:right w:val="nil"/>
            </w:tcBorders>
            <w:shd w:val="clear" w:color="auto" w:fill="auto"/>
            <w:noWrap/>
            <w:vAlign w:val="bottom"/>
            <w:hideMark/>
          </w:tcPr>
          <w:p w14:paraId="6462528A"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4.2-15.8</w:t>
            </w:r>
          </w:p>
        </w:tc>
        <w:tc>
          <w:tcPr>
            <w:tcW w:w="1275" w:type="dxa"/>
            <w:tcBorders>
              <w:top w:val="nil"/>
              <w:left w:val="nil"/>
              <w:bottom w:val="nil"/>
              <w:right w:val="nil"/>
            </w:tcBorders>
            <w:shd w:val="clear" w:color="auto" w:fill="auto"/>
            <w:noWrap/>
            <w:vAlign w:val="bottom"/>
            <w:hideMark/>
          </w:tcPr>
          <w:p w14:paraId="2B0553FF"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0.088-1.350</w:t>
            </w:r>
          </w:p>
        </w:tc>
        <w:tc>
          <w:tcPr>
            <w:tcW w:w="851" w:type="dxa"/>
            <w:tcBorders>
              <w:top w:val="nil"/>
              <w:left w:val="nil"/>
              <w:bottom w:val="nil"/>
              <w:right w:val="nil"/>
            </w:tcBorders>
            <w:shd w:val="clear" w:color="auto" w:fill="auto"/>
            <w:noWrap/>
            <w:vAlign w:val="bottom"/>
            <w:hideMark/>
          </w:tcPr>
          <w:p w14:paraId="06742BA4"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China</w:t>
            </w:r>
          </w:p>
        </w:tc>
      </w:tr>
      <w:tr w:rsidR="00352A97" w:rsidRPr="00A62A2E" w14:paraId="47B5EAE8" w14:textId="77777777" w:rsidTr="00FB3FBB">
        <w:trPr>
          <w:trHeight w:val="320"/>
        </w:trPr>
        <w:tc>
          <w:tcPr>
            <w:tcW w:w="1134" w:type="dxa"/>
            <w:tcBorders>
              <w:top w:val="nil"/>
              <w:left w:val="nil"/>
              <w:bottom w:val="nil"/>
              <w:right w:val="nil"/>
            </w:tcBorders>
            <w:shd w:val="clear" w:color="auto" w:fill="auto"/>
            <w:noWrap/>
            <w:vAlign w:val="bottom"/>
            <w:hideMark/>
          </w:tcPr>
          <w:p w14:paraId="6A99D2F0" w14:textId="77777777" w:rsidR="00352A97" w:rsidRPr="00A62A2E" w:rsidRDefault="00352A97" w:rsidP="00FB3FBB">
            <w:pPr>
              <w:widowControl/>
              <w:jc w:val="left"/>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Laojun</w:t>
            </w:r>
          </w:p>
        </w:tc>
        <w:tc>
          <w:tcPr>
            <w:tcW w:w="851" w:type="dxa"/>
            <w:tcBorders>
              <w:top w:val="nil"/>
              <w:left w:val="nil"/>
              <w:bottom w:val="nil"/>
              <w:right w:val="nil"/>
            </w:tcBorders>
            <w:shd w:val="clear" w:color="auto" w:fill="auto"/>
            <w:noWrap/>
            <w:vAlign w:val="bottom"/>
            <w:hideMark/>
          </w:tcPr>
          <w:p w14:paraId="2A3E20F3"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26</w:t>
            </w:r>
          </w:p>
        </w:tc>
        <w:tc>
          <w:tcPr>
            <w:tcW w:w="1276" w:type="dxa"/>
            <w:tcBorders>
              <w:top w:val="nil"/>
              <w:left w:val="nil"/>
              <w:bottom w:val="nil"/>
              <w:right w:val="nil"/>
            </w:tcBorders>
            <w:shd w:val="clear" w:color="auto" w:fill="auto"/>
            <w:noWrap/>
            <w:vAlign w:val="bottom"/>
            <w:hideMark/>
          </w:tcPr>
          <w:p w14:paraId="2C82C300"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26.630-26.850</w:t>
            </w:r>
          </w:p>
        </w:tc>
        <w:tc>
          <w:tcPr>
            <w:tcW w:w="1559" w:type="dxa"/>
            <w:tcBorders>
              <w:top w:val="nil"/>
              <w:left w:val="nil"/>
              <w:bottom w:val="nil"/>
              <w:right w:val="nil"/>
            </w:tcBorders>
            <w:shd w:val="clear" w:color="auto" w:fill="auto"/>
            <w:noWrap/>
            <w:vAlign w:val="bottom"/>
            <w:hideMark/>
          </w:tcPr>
          <w:p w14:paraId="2F7F9DBC"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99.710-99.940</w:t>
            </w:r>
          </w:p>
        </w:tc>
        <w:tc>
          <w:tcPr>
            <w:tcW w:w="1134" w:type="dxa"/>
            <w:tcBorders>
              <w:top w:val="nil"/>
              <w:left w:val="nil"/>
              <w:bottom w:val="nil"/>
              <w:right w:val="nil"/>
            </w:tcBorders>
            <w:shd w:val="clear" w:color="auto" w:fill="auto"/>
            <w:noWrap/>
            <w:vAlign w:val="bottom"/>
            <w:hideMark/>
          </w:tcPr>
          <w:p w14:paraId="4DD2FAC1"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1828-4045</w:t>
            </w:r>
          </w:p>
        </w:tc>
        <w:tc>
          <w:tcPr>
            <w:tcW w:w="1276" w:type="dxa"/>
            <w:tcBorders>
              <w:top w:val="nil"/>
              <w:left w:val="nil"/>
              <w:bottom w:val="nil"/>
              <w:right w:val="nil"/>
            </w:tcBorders>
            <w:shd w:val="clear" w:color="auto" w:fill="auto"/>
            <w:noWrap/>
            <w:vAlign w:val="bottom"/>
            <w:hideMark/>
          </w:tcPr>
          <w:p w14:paraId="31EAA691"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4.3-15.2</w:t>
            </w:r>
          </w:p>
        </w:tc>
        <w:tc>
          <w:tcPr>
            <w:tcW w:w="1275" w:type="dxa"/>
            <w:tcBorders>
              <w:top w:val="nil"/>
              <w:left w:val="nil"/>
              <w:bottom w:val="nil"/>
              <w:right w:val="nil"/>
            </w:tcBorders>
            <w:shd w:val="clear" w:color="auto" w:fill="auto"/>
            <w:noWrap/>
            <w:vAlign w:val="bottom"/>
            <w:hideMark/>
          </w:tcPr>
          <w:p w14:paraId="1204C419"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0.077-2.477</w:t>
            </w:r>
          </w:p>
        </w:tc>
        <w:tc>
          <w:tcPr>
            <w:tcW w:w="851" w:type="dxa"/>
            <w:tcBorders>
              <w:top w:val="nil"/>
              <w:left w:val="nil"/>
              <w:bottom w:val="nil"/>
              <w:right w:val="nil"/>
            </w:tcBorders>
            <w:shd w:val="clear" w:color="auto" w:fill="auto"/>
            <w:noWrap/>
            <w:vAlign w:val="bottom"/>
            <w:hideMark/>
          </w:tcPr>
          <w:p w14:paraId="5BE3A821"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China</w:t>
            </w:r>
          </w:p>
        </w:tc>
      </w:tr>
      <w:tr w:rsidR="00352A97" w:rsidRPr="00A62A2E" w14:paraId="793AA59D" w14:textId="77777777" w:rsidTr="00FB3FBB">
        <w:trPr>
          <w:trHeight w:val="320"/>
        </w:trPr>
        <w:tc>
          <w:tcPr>
            <w:tcW w:w="1134" w:type="dxa"/>
            <w:tcBorders>
              <w:top w:val="nil"/>
              <w:left w:val="nil"/>
              <w:bottom w:val="nil"/>
              <w:right w:val="nil"/>
            </w:tcBorders>
            <w:shd w:val="clear" w:color="auto" w:fill="auto"/>
            <w:noWrap/>
            <w:vAlign w:val="bottom"/>
            <w:hideMark/>
          </w:tcPr>
          <w:p w14:paraId="290195DB" w14:textId="77777777" w:rsidR="00352A97" w:rsidRPr="00A62A2E" w:rsidRDefault="00352A97" w:rsidP="00FB3FBB">
            <w:pPr>
              <w:widowControl/>
              <w:jc w:val="left"/>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Meili</w:t>
            </w:r>
          </w:p>
        </w:tc>
        <w:tc>
          <w:tcPr>
            <w:tcW w:w="851" w:type="dxa"/>
            <w:tcBorders>
              <w:top w:val="nil"/>
              <w:left w:val="nil"/>
              <w:bottom w:val="nil"/>
              <w:right w:val="nil"/>
            </w:tcBorders>
            <w:shd w:val="clear" w:color="auto" w:fill="auto"/>
            <w:noWrap/>
            <w:vAlign w:val="bottom"/>
            <w:hideMark/>
          </w:tcPr>
          <w:p w14:paraId="3CDEC8A7"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17</w:t>
            </w:r>
          </w:p>
        </w:tc>
        <w:tc>
          <w:tcPr>
            <w:tcW w:w="1276" w:type="dxa"/>
            <w:tcBorders>
              <w:top w:val="nil"/>
              <w:left w:val="nil"/>
              <w:bottom w:val="nil"/>
              <w:right w:val="nil"/>
            </w:tcBorders>
            <w:shd w:val="clear" w:color="auto" w:fill="auto"/>
            <w:noWrap/>
            <w:vAlign w:val="bottom"/>
            <w:hideMark/>
          </w:tcPr>
          <w:p w14:paraId="49C47D31"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28.354-28.391</w:t>
            </w:r>
          </w:p>
        </w:tc>
        <w:tc>
          <w:tcPr>
            <w:tcW w:w="1559" w:type="dxa"/>
            <w:tcBorders>
              <w:top w:val="nil"/>
              <w:left w:val="nil"/>
              <w:bottom w:val="nil"/>
              <w:right w:val="nil"/>
            </w:tcBorders>
            <w:shd w:val="clear" w:color="auto" w:fill="auto"/>
            <w:noWrap/>
            <w:vAlign w:val="bottom"/>
            <w:hideMark/>
          </w:tcPr>
          <w:p w14:paraId="1203A86E"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98.760-98.855</w:t>
            </w:r>
          </w:p>
        </w:tc>
        <w:tc>
          <w:tcPr>
            <w:tcW w:w="1134" w:type="dxa"/>
            <w:tcBorders>
              <w:top w:val="nil"/>
              <w:left w:val="nil"/>
              <w:bottom w:val="nil"/>
              <w:right w:val="nil"/>
            </w:tcBorders>
            <w:shd w:val="clear" w:color="auto" w:fill="auto"/>
            <w:noWrap/>
            <w:vAlign w:val="bottom"/>
            <w:hideMark/>
          </w:tcPr>
          <w:p w14:paraId="31613F75"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2211-3510</w:t>
            </w:r>
          </w:p>
        </w:tc>
        <w:tc>
          <w:tcPr>
            <w:tcW w:w="1276" w:type="dxa"/>
            <w:tcBorders>
              <w:top w:val="nil"/>
              <w:left w:val="nil"/>
              <w:bottom w:val="nil"/>
              <w:right w:val="nil"/>
            </w:tcBorders>
            <w:shd w:val="clear" w:color="auto" w:fill="auto"/>
            <w:noWrap/>
            <w:vAlign w:val="bottom"/>
            <w:hideMark/>
          </w:tcPr>
          <w:p w14:paraId="7ACC2785"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5.5-12.7</w:t>
            </w:r>
          </w:p>
        </w:tc>
        <w:tc>
          <w:tcPr>
            <w:tcW w:w="1275" w:type="dxa"/>
            <w:tcBorders>
              <w:top w:val="nil"/>
              <w:left w:val="nil"/>
              <w:bottom w:val="nil"/>
              <w:right w:val="nil"/>
            </w:tcBorders>
            <w:shd w:val="clear" w:color="auto" w:fill="auto"/>
            <w:noWrap/>
            <w:vAlign w:val="bottom"/>
            <w:hideMark/>
          </w:tcPr>
          <w:p w14:paraId="0515061E"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0.438-1.267</w:t>
            </w:r>
          </w:p>
        </w:tc>
        <w:tc>
          <w:tcPr>
            <w:tcW w:w="851" w:type="dxa"/>
            <w:tcBorders>
              <w:top w:val="nil"/>
              <w:left w:val="nil"/>
              <w:bottom w:val="nil"/>
              <w:right w:val="nil"/>
            </w:tcBorders>
            <w:shd w:val="clear" w:color="auto" w:fill="auto"/>
            <w:noWrap/>
            <w:vAlign w:val="bottom"/>
            <w:hideMark/>
          </w:tcPr>
          <w:p w14:paraId="1298567D"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China</w:t>
            </w:r>
          </w:p>
        </w:tc>
      </w:tr>
      <w:tr w:rsidR="00352A97" w:rsidRPr="00A62A2E" w14:paraId="1820E1F9" w14:textId="77777777" w:rsidTr="00FB3FBB">
        <w:trPr>
          <w:trHeight w:val="340"/>
        </w:trPr>
        <w:tc>
          <w:tcPr>
            <w:tcW w:w="1134" w:type="dxa"/>
            <w:tcBorders>
              <w:top w:val="nil"/>
              <w:left w:val="nil"/>
              <w:bottom w:val="single" w:sz="8" w:space="0" w:color="auto"/>
              <w:right w:val="nil"/>
            </w:tcBorders>
            <w:shd w:val="clear" w:color="auto" w:fill="auto"/>
            <w:noWrap/>
            <w:vAlign w:val="bottom"/>
            <w:hideMark/>
          </w:tcPr>
          <w:p w14:paraId="59F07EAE" w14:textId="77777777" w:rsidR="00352A97" w:rsidRPr="00A62A2E" w:rsidRDefault="00352A97" w:rsidP="00FB3FBB">
            <w:pPr>
              <w:widowControl/>
              <w:jc w:val="left"/>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Yulong</w:t>
            </w:r>
          </w:p>
        </w:tc>
        <w:tc>
          <w:tcPr>
            <w:tcW w:w="851" w:type="dxa"/>
            <w:tcBorders>
              <w:top w:val="nil"/>
              <w:left w:val="nil"/>
              <w:bottom w:val="single" w:sz="8" w:space="0" w:color="auto"/>
              <w:right w:val="nil"/>
            </w:tcBorders>
            <w:shd w:val="clear" w:color="auto" w:fill="auto"/>
            <w:noWrap/>
            <w:vAlign w:val="bottom"/>
            <w:hideMark/>
          </w:tcPr>
          <w:p w14:paraId="7A38C2C8"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24</w:t>
            </w:r>
          </w:p>
        </w:tc>
        <w:tc>
          <w:tcPr>
            <w:tcW w:w="1276" w:type="dxa"/>
            <w:tcBorders>
              <w:top w:val="nil"/>
              <w:left w:val="nil"/>
              <w:bottom w:val="single" w:sz="8" w:space="0" w:color="auto"/>
              <w:right w:val="nil"/>
            </w:tcBorders>
            <w:shd w:val="clear" w:color="auto" w:fill="auto"/>
            <w:noWrap/>
            <w:vAlign w:val="bottom"/>
            <w:hideMark/>
          </w:tcPr>
          <w:p w14:paraId="6E95703C"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27.139-27.170</w:t>
            </w:r>
          </w:p>
        </w:tc>
        <w:tc>
          <w:tcPr>
            <w:tcW w:w="1559" w:type="dxa"/>
            <w:tcBorders>
              <w:top w:val="nil"/>
              <w:left w:val="nil"/>
              <w:bottom w:val="single" w:sz="8" w:space="0" w:color="auto"/>
              <w:right w:val="nil"/>
            </w:tcBorders>
            <w:shd w:val="clear" w:color="auto" w:fill="auto"/>
            <w:noWrap/>
            <w:vAlign w:val="bottom"/>
            <w:hideMark/>
          </w:tcPr>
          <w:p w14:paraId="75FF981E"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100.220-100.431</w:t>
            </w:r>
          </w:p>
        </w:tc>
        <w:tc>
          <w:tcPr>
            <w:tcW w:w="1134" w:type="dxa"/>
            <w:tcBorders>
              <w:top w:val="nil"/>
              <w:left w:val="nil"/>
              <w:bottom w:val="single" w:sz="8" w:space="0" w:color="auto"/>
              <w:right w:val="nil"/>
            </w:tcBorders>
            <w:shd w:val="clear" w:color="auto" w:fill="auto"/>
            <w:noWrap/>
            <w:vAlign w:val="bottom"/>
            <w:hideMark/>
          </w:tcPr>
          <w:p w14:paraId="697BAD82"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1486-3316</w:t>
            </w:r>
          </w:p>
        </w:tc>
        <w:tc>
          <w:tcPr>
            <w:tcW w:w="1276" w:type="dxa"/>
            <w:tcBorders>
              <w:top w:val="nil"/>
              <w:left w:val="nil"/>
              <w:bottom w:val="single" w:sz="8" w:space="0" w:color="auto"/>
              <w:right w:val="nil"/>
            </w:tcBorders>
            <w:shd w:val="clear" w:color="auto" w:fill="auto"/>
            <w:noWrap/>
            <w:vAlign w:val="bottom"/>
            <w:hideMark/>
          </w:tcPr>
          <w:p w14:paraId="48BC42BF"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7.3-18.1</w:t>
            </w:r>
          </w:p>
        </w:tc>
        <w:tc>
          <w:tcPr>
            <w:tcW w:w="1275" w:type="dxa"/>
            <w:tcBorders>
              <w:top w:val="nil"/>
              <w:left w:val="nil"/>
              <w:bottom w:val="single" w:sz="8" w:space="0" w:color="auto"/>
              <w:right w:val="nil"/>
            </w:tcBorders>
            <w:shd w:val="clear" w:color="auto" w:fill="auto"/>
            <w:noWrap/>
            <w:vAlign w:val="bottom"/>
            <w:hideMark/>
          </w:tcPr>
          <w:p w14:paraId="79597027"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0.377-1.240</w:t>
            </w:r>
          </w:p>
        </w:tc>
        <w:tc>
          <w:tcPr>
            <w:tcW w:w="851" w:type="dxa"/>
            <w:tcBorders>
              <w:top w:val="nil"/>
              <w:left w:val="nil"/>
              <w:bottom w:val="single" w:sz="8" w:space="0" w:color="auto"/>
              <w:right w:val="nil"/>
            </w:tcBorders>
            <w:shd w:val="clear" w:color="auto" w:fill="auto"/>
            <w:noWrap/>
            <w:vAlign w:val="bottom"/>
            <w:hideMark/>
          </w:tcPr>
          <w:p w14:paraId="77306F0B" w14:textId="77777777" w:rsidR="00352A97" w:rsidRPr="00A62A2E" w:rsidRDefault="00352A97" w:rsidP="00FB3FBB">
            <w:pPr>
              <w:widowControl/>
              <w:jc w:val="center"/>
              <w:rPr>
                <w:rFonts w:ascii="Times New Roman" w:eastAsia="Times New Roman" w:hAnsi="Times New Roman" w:cs="Times New Roman"/>
                <w:color w:val="000000"/>
                <w:kern w:val="0"/>
                <w:sz w:val="18"/>
                <w:szCs w:val="18"/>
              </w:rPr>
            </w:pPr>
            <w:r w:rsidRPr="00A62A2E">
              <w:rPr>
                <w:rFonts w:ascii="Times New Roman" w:eastAsia="Times New Roman" w:hAnsi="Times New Roman" w:cs="Times New Roman"/>
                <w:color w:val="000000"/>
                <w:kern w:val="0"/>
                <w:sz w:val="18"/>
                <w:szCs w:val="18"/>
              </w:rPr>
              <w:t>China</w:t>
            </w:r>
          </w:p>
        </w:tc>
      </w:tr>
    </w:tbl>
    <w:p w14:paraId="7B60DA6E" w14:textId="71394ED6" w:rsidR="005E0670" w:rsidRPr="00A62A2E" w:rsidRDefault="005E0670">
      <w:pPr>
        <w:widowControl/>
        <w:jc w:val="left"/>
        <w:rPr>
          <w:rFonts w:ascii="Times New Roman" w:eastAsia="SimSun" w:hAnsi="Times New Roman" w:cs="Times New Roman"/>
        </w:rPr>
      </w:pPr>
    </w:p>
    <w:p w14:paraId="3E926A1E" w14:textId="77777777" w:rsidR="00E82328" w:rsidRPr="00A62A2E" w:rsidRDefault="00E82328">
      <w:pPr>
        <w:widowControl/>
        <w:jc w:val="left"/>
        <w:rPr>
          <w:rFonts w:ascii="Times New Roman" w:eastAsia="SimSun" w:hAnsi="Times New Roman" w:cs="Times New Roman"/>
        </w:rPr>
      </w:pPr>
    </w:p>
    <w:p w14:paraId="0A9B9078" w14:textId="20B8B75C" w:rsidR="000A314F" w:rsidRPr="00A62A2E" w:rsidRDefault="005E0670">
      <w:pPr>
        <w:widowControl/>
        <w:jc w:val="left"/>
        <w:rPr>
          <w:rFonts w:ascii="Times New Roman" w:eastAsia="SimSun" w:hAnsi="Times New Roman" w:cs="Times New Roman"/>
        </w:rPr>
      </w:pPr>
      <w:r w:rsidRPr="00A62A2E">
        <w:rPr>
          <w:rFonts w:ascii="Times New Roman" w:eastAsia="SimSun" w:hAnsi="Times New Roman" w:cs="Times New Roman"/>
        </w:rPr>
        <w:br w:type="page"/>
      </w:r>
    </w:p>
    <w:p w14:paraId="1368BB19" w14:textId="1C467E9C" w:rsidR="000A314F" w:rsidRPr="00A62A2E" w:rsidRDefault="000A314F" w:rsidP="000A314F">
      <w:pPr>
        <w:widowControl/>
        <w:jc w:val="left"/>
        <w:rPr>
          <w:rFonts w:ascii="Times New Roman" w:eastAsia="SimSun" w:hAnsi="Times New Roman" w:cs="Times New Roman"/>
        </w:rPr>
      </w:pPr>
    </w:p>
    <w:p w14:paraId="6CABE920" w14:textId="77777777" w:rsidR="000A314F" w:rsidRPr="00A62A2E" w:rsidRDefault="000A314F">
      <w:pPr>
        <w:widowControl/>
        <w:jc w:val="left"/>
        <w:rPr>
          <w:rFonts w:ascii="Times New Roman" w:eastAsia="SimSun" w:hAnsi="Times New Roman" w:cs="Times New Roman"/>
        </w:rPr>
      </w:pPr>
    </w:p>
    <w:p w14:paraId="730CCC8E" w14:textId="77777777" w:rsidR="005E0670" w:rsidRPr="00A62A2E" w:rsidRDefault="005E0670" w:rsidP="00411B2D">
      <w:pPr>
        <w:widowControl/>
        <w:jc w:val="center"/>
        <w:rPr>
          <w:rFonts w:ascii="Times New Roman" w:hAnsi="Times New Roman" w:cs="Times New Roman"/>
          <w:b/>
        </w:rPr>
      </w:pPr>
      <w:r w:rsidRPr="00A62A2E">
        <w:rPr>
          <w:rFonts w:ascii="Times New Roman" w:hAnsi="Times New Roman" w:cs="Times New Roman"/>
          <w:noProof/>
        </w:rPr>
        <w:drawing>
          <wp:inline distT="0" distB="0" distL="0" distR="0" wp14:anchorId="083E74A7" wp14:editId="5F0DF00D">
            <wp:extent cx="5029200" cy="4114800"/>
            <wp:effectExtent l="0" t="0" r="0" b="0"/>
            <wp:docPr id="7" name="Picture 7" descr="../../../../../../../Documents/OneDriveBusiness/All.stream/Results_Biofilm_Beta_Legendre/Fig.%20Beta.div_Podani_Sørensen_replacement_richness_Pr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OneDriveBusiness/All.stream/Results_Biofilm_Beta_Legendre/Fig.%20Beta.div_Podani_Sørensen_replacement_richness_Prop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4114800"/>
                    </a:xfrm>
                    <a:prstGeom prst="rect">
                      <a:avLst/>
                    </a:prstGeom>
                    <a:noFill/>
                    <a:ln>
                      <a:noFill/>
                    </a:ln>
                  </pic:spPr>
                </pic:pic>
              </a:graphicData>
            </a:graphic>
          </wp:inline>
        </w:drawing>
      </w:r>
    </w:p>
    <w:p w14:paraId="4D105FF7" w14:textId="3FF92E1D" w:rsidR="005E0670" w:rsidRPr="00A62A2E" w:rsidRDefault="005E0670" w:rsidP="00411B2D">
      <w:pPr>
        <w:ind w:firstLine="420"/>
        <w:jc w:val="left"/>
        <w:rPr>
          <w:rFonts w:ascii="Times New Roman" w:hAnsi="Times New Roman" w:cs="Times New Roman"/>
        </w:rPr>
      </w:pPr>
      <w:r w:rsidRPr="00A62A2E">
        <w:rPr>
          <w:rFonts w:ascii="Times New Roman" w:hAnsi="Times New Roman" w:cs="Times New Roman"/>
          <w:b/>
        </w:rPr>
        <w:t>Figure S1</w:t>
      </w:r>
      <w:r w:rsidRPr="00A62A2E">
        <w:rPr>
          <w:rFonts w:ascii="Times New Roman" w:hAnsi="Times New Roman" w:cs="Times New Roman"/>
        </w:rPr>
        <w:t xml:space="preserve">. </w:t>
      </w:r>
      <w:r w:rsidRPr="00A62A2E">
        <w:rPr>
          <w:rFonts w:ascii="Times New Roman" w:hAnsi="Times New Roman" w:cs="Times New Roman"/>
          <w:bCs/>
        </w:rPr>
        <w:t>The proportions of replacement and richness difference components to total beta diversity.</w:t>
      </w:r>
      <w:r w:rsidRPr="00A62A2E">
        <w:rPr>
          <w:rFonts w:ascii="Times New Roman" w:hAnsi="Times New Roman" w:cs="Times New Roman"/>
          <w:b/>
          <w:bCs/>
        </w:rPr>
        <w:t xml:space="preserve"> </w:t>
      </w:r>
      <w:r w:rsidRPr="00A62A2E">
        <w:rPr>
          <w:rFonts w:ascii="Times New Roman" w:hAnsi="Times New Roman" w:cs="Times New Roman"/>
        </w:rPr>
        <w:t xml:space="preserve">Partitioning of beta diversity into replacement (green) and richness difference (yellow) components is based on </w:t>
      </w:r>
      <w:r w:rsidRPr="00A62A2E">
        <w:rPr>
          <w:rFonts w:ascii="Times New Roman" w:hAnsi="Times New Roman" w:cs="Times New Roman"/>
          <w:bCs/>
        </w:rPr>
        <w:t>Podani’s Sørensen</w:t>
      </w:r>
      <w:r w:rsidRPr="00A62A2E">
        <w:rPr>
          <w:rFonts w:ascii="Times New Roman" w:hAnsi="Times New Roman" w:cs="Times New Roman"/>
          <w:b/>
          <w:bCs/>
        </w:rPr>
        <w:t xml:space="preserve"> </w:t>
      </w:r>
      <w:r w:rsidRPr="00A62A2E">
        <w:rPr>
          <w:rFonts w:ascii="Times New Roman" w:hAnsi="Times New Roman" w:cs="Times New Roman"/>
        </w:rPr>
        <w:t xml:space="preserve">dissimilarity of quantitative (upper panels) and qualitative (lower panels) community data for bacteria, diatoms and macroinvertebrates. </w:t>
      </w:r>
    </w:p>
    <w:p w14:paraId="1D6E12AE" w14:textId="25A50F03" w:rsidR="0002465E" w:rsidRPr="00A62A2E" w:rsidRDefault="0002465E">
      <w:pPr>
        <w:widowControl/>
        <w:jc w:val="left"/>
        <w:rPr>
          <w:rFonts w:ascii="Times New Roman" w:eastAsia="SimSun" w:hAnsi="Times New Roman" w:cs="Times New Roman"/>
        </w:rPr>
      </w:pPr>
      <w:r w:rsidRPr="00A62A2E">
        <w:rPr>
          <w:rFonts w:ascii="Times New Roman" w:eastAsia="SimSun" w:hAnsi="Times New Roman" w:cs="Times New Roman"/>
        </w:rPr>
        <w:br w:type="page"/>
      </w:r>
    </w:p>
    <w:p w14:paraId="7A5EEFDF" w14:textId="77777777" w:rsidR="0002465E" w:rsidRPr="00A62A2E" w:rsidRDefault="0002465E">
      <w:pPr>
        <w:widowControl/>
        <w:jc w:val="left"/>
        <w:rPr>
          <w:rFonts w:ascii="Times New Roman" w:eastAsia="SimSun" w:hAnsi="Times New Roman" w:cs="Times New Roman"/>
        </w:rPr>
      </w:pPr>
    </w:p>
    <w:p w14:paraId="52DE63E9" w14:textId="77777777" w:rsidR="00554124" w:rsidRPr="00A62A2E" w:rsidRDefault="00554124">
      <w:pPr>
        <w:widowControl/>
        <w:jc w:val="left"/>
        <w:rPr>
          <w:rFonts w:ascii="Times New Roman" w:eastAsia="SimSun" w:hAnsi="Times New Roman" w:cs="Times New Roman"/>
        </w:rPr>
      </w:pPr>
    </w:p>
    <w:p w14:paraId="3C091B23" w14:textId="77777777" w:rsidR="00201AAC" w:rsidRPr="00A62A2E" w:rsidRDefault="00554124" w:rsidP="00411B2D">
      <w:pPr>
        <w:widowControl/>
        <w:jc w:val="center"/>
        <w:rPr>
          <w:rFonts w:ascii="Times New Roman" w:eastAsia="SimSun" w:hAnsi="Times New Roman" w:cs="Times New Roman"/>
        </w:rPr>
      </w:pPr>
      <w:r w:rsidRPr="00A62A2E">
        <w:rPr>
          <w:rFonts w:ascii="Times New Roman" w:eastAsia="SimSun" w:hAnsi="Times New Roman" w:cs="Times New Roman"/>
          <w:noProof/>
        </w:rPr>
        <w:drawing>
          <wp:inline distT="0" distB="0" distL="0" distR="0" wp14:anchorId="77D8810C" wp14:editId="4D7B53B9">
            <wp:extent cx="5486400"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revision_Pondani-Baselga-Compare.pdf"/>
                    <pic:cNvPicPr/>
                  </pic:nvPicPr>
                  <pic:blipFill>
                    <a:blip r:embed="rId7"/>
                    <a:stretch>
                      <a:fillRect/>
                    </a:stretch>
                  </pic:blipFill>
                  <pic:spPr>
                    <a:xfrm>
                      <a:off x="0" y="0"/>
                      <a:ext cx="5486400" cy="4572000"/>
                    </a:xfrm>
                    <a:prstGeom prst="rect">
                      <a:avLst/>
                    </a:prstGeom>
                  </pic:spPr>
                </pic:pic>
              </a:graphicData>
            </a:graphic>
          </wp:inline>
        </w:drawing>
      </w:r>
    </w:p>
    <w:p w14:paraId="0136ED8D" w14:textId="52EA826F" w:rsidR="00201AAC" w:rsidRPr="00A62A2E" w:rsidRDefault="00201AAC" w:rsidP="00411B2D">
      <w:pPr>
        <w:ind w:firstLine="420"/>
        <w:jc w:val="left"/>
        <w:rPr>
          <w:rFonts w:ascii="Times New Roman" w:hAnsi="Times New Roman" w:cs="Times New Roman"/>
        </w:rPr>
      </w:pPr>
      <w:r w:rsidRPr="00A62A2E">
        <w:rPr>
          <w:rFonts w:ascii="Times New Roman" w:hAnsi="Times New Roman" w:cs="Times New Roman"/>
          <w:b/>
        </w:rPr>
        <w:t>Figure S</w:t>
      </w:r>
      <w:r w:rsidR="0037636C" w:rsidRPr="00A62A2E">
        <w:rPr>
          <w:rFonts w:ascii="Times New Roman" w:hAnsi="Times New Roman" w:cs="Times New Roman"/>
          <w:b/>
        </w:rPr>
        <w:t>2</w:t>
      </w:r>
      <w:r w:rsidRPr="00A62A2E">
        <w:rPr>
          <w:rFonts w:ascii="Times New Roman" w:hAnsi="Times New Roman" w:cs="Times New Roman"/>
        </w:rPr>
        <w:t xml:space="preserve">. </w:t>
      </w:r>
      <w:r w:rsidRPr="00A62A2E">
        <w:rPr>
          <w:rFonts w:ascii="Times New Roman" w:hAnsi="Times New Roman" w:cs="Times New Roman"/>
          <w:bCs/>
        </w:rPr>
        <w:t xml:space="preserve">The </w:t>
      </w:r>
      <w:r w:rsidR="0037636C" w:rsidRPr="00A62A2E">
        <w:rPr>
          <w:rFonts w:ascii="Times New Roman" w:hAnsi="Times New Roman" w:cs="Times New Roman"/>
          <w:bCs/>
        </w:rPr>
        <w:t xml:space="preserve">correlations of </w:t>
      </w:r>
      <w:r w:rsidR="002564A7" w:rsidRPr="00A62A2E">
        <w:rPr>
          <w:rFonts w:ascii="Times New Roman" w:hAnsi="Times New Roman" w:cs="Times New Roman"/>
          <w:bCs/>
        </w:rPr>
        <w:t xml:space="preserve">the components in </w:t>
      </w:r>
      <w:r w:rsidR="0037636C" w:rsidRPr="00A62A2E">
        <w:rPr>
          <w:rFonts w:ascii="Times New Roman" w:hAnsi="Times New Roman" w:cs="Times New Roman"/>
          <w:bCs/>
        </w:rPr>
        <w:t>species</w:t>
      </w:r>
      <w:r w:rsidRPr="00A62A2E">
        <w:rPr>
          <w:rFonts w:ascii="Times New Roman" w:hAnsi="Times New Roman" w:cs="Times New Roman"/>
          <w:bCs/>
        </w:rPr>
        <w:t xml:space="preserve"> replacement </w:t>
      </w:r>
      <w:r w:rsidR="0066372D" w:rsidRPr="00A62A2E">
        <w:rPr>
          <w:rFonts w:ascii="Times New Roman" w:hAnsi="Times New Roman" w:cs="Times New Roman"/>
          <w:bCs/>
        </w:rPr>
        <w:t>or</w:t>
      </w:r>
      <w:r w:rsidRPr="00A62A2E">
        <w:rPr>
          <w:rFonts w:ascii="Times New Roman" w:hAnsi="Times New Roman" w:cs="Times New Roman"/>
          <w:bCs/>
        </w:rPr>
        <w:t xml:space="preserve"> richness difference</w:t>
      </w:r>
      <w:r w:rsidR="0024371F" w:rsidRPr="00A62A2E">
        <w:rPr>
          <w:rFonts w:ascii="Times New Roman" w:hAnsi="Times New Roman" w:cs="Times New Roman"/>
          <w:bCs/>
        </w:rPr>
        <w:t xml:space="preserve"> (or nestedness) for Podani and Baselga family. </w:t>
      </w:r>
      <w:r w:rsidRPr="00A62A2E">
        <w:rPr>
          <w:rFonts w:ascii="Times New Roman" w:hAnsi="Times New Roman" w:cs="Times New Roman"/>
        </w:rPr>
        <w:t xml:space="preserve">Partitioning of beta diversity into </w:t>
      </w:r>
      <w:r w:rsidR="002247E3" w:rsidRPr="00A62A2E">
        <w:rPr>
          <w:rFonts w:ascii="Times New Roman" w:hAnsi="Times New Roman" w:cs="Times New Roman"/>
        </w:rPr>
        <w:t xml:space="preserve">species </w:t>
      </w:r>
      <w:r w:rsidRPr="00A62A2E">
        <w:rPr>
          <w:rFonts w:ascii="Times New Roman" w:hAnsi="Times New Roman" w:cs="Times New Roman"/>
        </w:rPr>
        <w:t>replacement</w:t>
      </w:r>
      <w:r w:rsidR="002247E3" w:rsidRPr="00A62A2E">
        <w:rPr>
          <w:rFonts w:ascii="Times New Roman" w:hAnsi="Times New Roman" w:cs="Times New Roman"/>
        </w:rPr>
        <w:t xml:space="preserve"> (Repl.LCBD)</w:t>
      </w:r>
      <w:r w:rsidR="001D4160" w:rsidRPr="00A62A2E">
        <w:rPr>
          <w:rFonts w:ascii="Times New Roman" w:hAnsi="Times New Roman" w:cs="Times New Roman"/>
        </w:rPr>
        <w:t xml:space="preserve"> </w:t>
      </w:r>
      <w:r w:rsidRPr="00A62A2E">
        <w:rPr>
          <w:rFonts w:ascii="Times New Roman" w:hAnsi="Times New Roman" w:cs="Times New Roman"/>
        </w:rPr>
        <w:t>and richness difference</w:t>
      </w:r>
      <w:r w:rsidR="00225924" w:rsidRPr="00A62A2E">
        <w:rPr>
          <w:rFonts w:ascii="Times New Roman" w:hAnsi="Times New Roman" w:cs="Times New Roman"/>
        </w:rPr>
        <w:t xml:space="preserve"> or nestedness</w:t>
      </w:r>
      <w:r w:rsidR="002247E3" w:rsidRPr="00A62A2E">
        <w:rPr>
          <w:rFonts w:ascii="Times New Roman" w:hAnsi="Times New Roman" w:cs="Times New Roman"/>
        </w:rPr>
        <w:t xml:space="preserve"> (RichDiff.LCBD)</w:t>
      </w:r>
      <w:r w:rsidRPr="00A62A2E">
        <w:rPr>
          <w:rFonts w:ascii="Times New Roman" w:hAnsi="Times New Roman" w:cs="Times New Roman"/>
        </w:rPr>
        <w:t xml:space="preserve"> components is based on </w:t>
      </w:r>
      <w:r w:rsidRPr="00A62A2E">
        <w:rPr>
          <w:rFonts w:ascii="Times New Roman" w:hAnsi="Times New Roman" w:cs="Times New Roman"/>
          <w:bCs/>
        </w:rPr>
        <w:t xml:space="preserve">Podani’s </w:t>
      </w:r>
      <w:r w:rsidR="000E35E9" w:rsidRPr="00A62A2E">
        <w:rPr>
          <w:rFonts w:ascii="Times New Roman" w:hAnsi="Times New Roman" w:cs="Times New Roman"/>
          <w:bCs/>
        </w:rPr>
        <w:t>or Baselga</w:t>
      </w:r>
      <w:r w:rsidR="00314D1D" w:rsidRPr="00A62A2E">
        <w:rPr>
          <w:rFonts w:ascii="Times New Roman" w:hAnsi="Times New Roman" w:cs="Times New Roman"/>
          <w:bCs/>
        </w:rPr>
        <w:t>’</w:t>
      </w:r>
      <w:r w:rsidR="000E35E9" w:rsidRPr="00A62A2E">
        <w:rPr>
          <w:rFonts w:ascii="Times New Roman" w:hAnsi="Times New Roman" w:cs="Times New Roman"/>
          <w:bCs/>
        </w:rPr>
        <w:t xml:space="preserve">s </w:t>
      </w:r>
      <w:r w:rsidRPr="00A62A2E">
        <w:rPr>
          <w:rFonts w:ascii="Times New Roman" w:hAnsi="Times New Roman" w:cs="Times New Roman"/>
          <w:bCs/>
        </w:rPr>
        <w:t>Sørensen</w:t>
      </w:r>
      <w:r w:rsidRPr="00A62A2E">
        <w:rPr>
          <w:rFonts w:ascii="Times New Roman" w:hAnsi="Times New Roman" w:cs="Times New Roman"/>
          <w:b/>
          <w:bCs/>
        </w:rPr>
        <w:t xml:space="preserve"> </w:t>
      </w:r>
      <w:r w:rsidRPr="00A62A2E">
        <w:rPr>
          <w:rFonts w:ascii="Times New Roman" w:hAnsi="Times New Roman" w:cs="Times New Roman"/>
        </w:rPr>
        <w:t xml:space="preserve">dissimilarity of </w:t>
      </w:r>
      <w:r w:rsidR="001C1848" w:rsidRPr="00A62A2E">
        <w:rPr>
          <w:rFonts w:ascii="Times New Roman" w:hAnsi="Times New Roman" w:cs="Times New Roman"/>
        </w:rPr>
        <w:t xml:space="preserve">qualitative (upper panels) and </w:t>
      </w:r>
      <w:r w:rsidRPr="00A62A2E">
        <w:rPr>
          <w:rFonts w:ascii="Times New Roman" w:hAnsi="Times New Roman" w:cs="Times New Roman"/>
        </w:rPr>
        <w:t>quantitative (</w:t>
      </w:r>
      <w:r w:rsidR="001C1848" w:rsidRPr="00A62A2E">
        <w:rPr>
          <w:rFonts w:ascii="Times New Roman" w:hAnsi="Times New Roman" w:cs="Times New Roman"/>
        </w:rPr>
        <w:t>lower</w:t>
      </w:r>
      <w:r w:rsidRPr="00A62A2E">
        <w:rPr>
          <w:rFonts w:ascii="Times New Roman" w:hAnsi="Times New Roman" w:cs="Times New Roman"/>
        </w:rPr>
        <w:t xml:space="preserve"> panels) and community data for bacteria, diatoms and macroinvertebrates. </w:t>
      </w:r>
      <w:r w:rsidR="005C57A2" w:rsidRPr="00A62A2E">
        <w:rPr>
          <w:rFonts w:ascii="Times New Roman" w:hAnsi="Times New Roman" w:cs="Times New Roman"/>
        </w:rPr>
        <w:t>We did not distinguish the values for the three taxonomic groups because the positive relationships were obviously strong.</w:t>
      </w:r>
    </w:p>
    <w:p w14:paraId="5AA24A5D" w14:textId="77777777" w:rsidR="00A86455" w:rsidRPr="00A62A2E" w:rsidRDefault="001D2EA0" w:rsidP="00A86455">
      <w:pPr>
        <w:widowControl/>
        <w:jc w:val="left"/>
        <w:rPr>
          <w:rFonts w:ascii="Times New Roman" w:eastAsia="SimSun" w:hAnsi="Times New Roman" w:cs="Times New Roman"/>
        </w:rPr>
      </w:pPr>
      <w:r w:rsidRPr="00A62A2E">
        <w:rPr>
          <w:rFonts w:ascii="Times New Roman" w:eastAsia="SimSun" w:hAnsi="Times New Roman" w:cs="Times New Roman"/>
        </w:rPr>
        <w:br w:type="page"/>
      </w:r>
    </w:p>
    <w:p w14:paraId="1F0BB72A" w14:textId="6B884719" w:rsidR="00A86455" w:rsidRPr="00A62A2E" w:rsidRDefault="007A4661" w:rsidP="00A86455">
      <w:pPr>
        <w:widowControl/>
        <w:jc w:val="left"/>
        <w:rPr>
          <w:rFonts w:ascii="Times New Roman" w:eastAsia="SimSun" w:hAnsi="Times New Roman" w:cs="Times New Roman"/>
        </w:rPr>
      </w:pPr>
      <w:r w:rsidRPr="00A62A2E">
        <w:rPr>
          <w:rFonts w:ascii="Times New Roman" w:eastAsia="SimSun" w:hAnsi="Times New Roman" w:cs="Times New Roman"/>
          <w:noProof/>
        </w:rPr>
        <w:lastRenderedPageBreak/>
        <w:drawing>
          <wp:inline distT="0" distB="0" distL="0" distR="0" wp14:anchorId="661C8616" wp14:editId="4F078693">
            <wp:extent cx="5486400" cy="3602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analyses-fig.tif"/>
                    <pic:cNvPicPr/>
                  </pic:nvPicPr>
                  <pic:blipFill>
                    <a:blip r:embed="rId8"/>
                    <a:stretch>
                      <a:fillRect/>
                    </a:stretch>
                  </pic:blipFill>
                  <pic:spPr>
                    <a:xfrm>
                      <a:off x="0" y="0"/>
                      <a:ext cx="5486400" cy="3602990"/>
                    </a:xfrm>
                    <a:prstGeom prst="rect">
                      <a:avLst/>
                    </a:prstGeom>
                  </pic:spPr>
                </pic:pic>
              </a:graphicData>
            </a:graphic>
          </wp:inline>
        </w:drawing>
      </w:r>
    </w:p>
    <w:p w14:paraId="1F7E96E2" w14:textId="77777777" w:rsidR="00A86455" w:rsidRPr="00A62A2E" w:rsidRDefault="00A86455" w:rsidP="00A86455">
      <w:pPr>
        <w:widowControl/>
        <w:jc w:val="left"/>
        <w:rPr>
          <w:rFonts w:ascii="Times New Roman" w:eastAsia="SimSun" w:hAnsi="Times New Roman" w:cs="Times New Roman"/>
        </w:rPr>
      </w:pPr>
    </w:p>
    <w:p w14:paraId="566F20A9" w14:textId="5E75678B" w:rsidR="00A86455" w:rsidRPr="00A62A2E" w:rsidRDefault="00A86455" w:rsidP="00A86455">
      <w:pPr>
        <w:widowControl/>
        <w:ind w:firstLine="420"/>
        <w:jc w:val="left"/>
        <w:rPr>
          <w:rFonts w:ascii="Times New Roman" w:eastAsia="SimSun" w:hAnsi="Times New Roman" w:cs="Times New Roman"/>
        </w:rPr>
      </w:pPr>
      <w:r w:rsidRPr="00A62A2E">
        <w:rPr>
          <w:rFonts w:ascii="Times New Roman" w:hAnsi="Times New Roman" w:cs="Times New Roman"/>
          <w:b/>
        </w:rPr>
        <w:t>Figure S3</w:t>
      </w:r>
      <w:r w:rsidRPr="00A62A2E">
        <w:rPr>
          <w:rFonts w:ascii="Times New Roman" w:hAnsi="Times New Roman" w:cs="Times New Roman"/>
        </w:rPr>
        <w:t xml:space="preserve">. The brief framework for data analyses. Generality: The generality in the elevational patterns in local contributions to beta diversity (LCBD). Thresholds: The thresholds for non-detectable U-shaped elevational patterns in LCBD. </w:t>
      </w:r>
      <w:r w:rsidR="00B45274" w:rsidRPr="00A62A2E">
        <w:rPr>
          <w:rFonts w:ascii="Times New Roman" w:hAnsi="Times New Roman" w:cs="Times New Roman"/>
        </w:rPr>
        <w:t xml:space="preserve">Experimental species removal: </w:t>
      </w:r>
      <w:r w:rsidR="00B45274" w:rsidRPr="00A62A2E">
        <w:rPr>
          <w:rFonts w:ascii="Times New Roman" w:eastAsia="SimSun" w:hAnsi="Times New Roman" w:cs="Times New Roman"/>
        </w:rPr>
        <w:t>We investigated</w:t>
      </w:r>
      <w:r w:rsidR="00B45274" w:rsidRPr="00A62A2E">
        <w:rPr>
          <w:rFonts w:ascii="Times New Roman" w:hAnsi="Times New Roman" w:cs="Times New Roman"/>
        </w:rPr>
        <w:t xml:space="preserve"> to what extent the LCBD elevational pattern would be affected by generalist and specialist species by removing the species with large and small niche breadth (i.e. species elevational range size), respectively.</w:t>
      </w:r>
      <w:r w:rsidR="002F786F" w:rsidRPr="00A62A2E">
        <w:rPr>
          <w:rFonts w:ascii="Times New Roman" w:hAnsi="Times New Roman" w:cs="Times New Roman"/>
        </w:rPr>
        <w:t xml:space="preserve"> Such experimental removal of generalists or specialists could identify the threshold for non-detectable U-shaped elevational patterns in LCBD.</w:t>
      </w:r>
      <w:r w:rsidR="007E6049" w:rsidRPr="00A62A2E">
        <w:rPr>
          <w:rFonts w:ascii="Times New Roman" w:hAnsi="Times New Roman" w:cs="Times New Roman"/>
        </w:rPr>
        <w:t xml:space="preserve"> </w:t>
      </w:r>
      <w:r w:rsidR="003F60E9" w:rsidRPr="00A62A2E">
        <w:rPr>
          <w:rFonts w:ascii="Times New Roman" w:hAnsi="Times New Roman" w:cs="Times New Roman"/>
        </w:rPr>
        <w:t>Ecological processes: Stochastic and deterministic processes.</w:t>
      </w:r>
      <w:r w:rsidRPr="00A62A2E">
        <w:rPr>
          <w:rFonts w:ascii="Times New Roman" w:hAnsi="Times New Roman" w:cs="Times New Roman"/>
        </w:rPr>
        <w:t xml:space="preserve"> Details are shown in the Material and Methods section of the main text.</w:t>
      </w:r>
    </w:p>
    <w:p w14:paraId="5F39DF20" w14:textId="4B16C7DF" w:rsidR="00A86455" w:rsidRPr="00A62A2E" w:rsidRDefault="00A86455">
      <w:pPr>
        <w:widowControl/>
        <w:jc w:val="left"/>
        <w:rPr>
          <w:rFonts w:ascii="Times New Roman" w:eastAsia="SimSun" w:hAnsi="Times New Roman" w:cs="Times New Roman"/>
        </w:rPr>
      </w:pPr>
      <w:r w:rsidRPr="00A62A2E">
        <w:rPr>
          <w:rFonts w:ascii="Times New Roman" w:eastAsia="SimSun" w:hAnsi="Times New Roman" w:cs="Times New Roman"/>
        </w:rPr>
        <w:br w:type="page"/>
      </w:r>
    </w:p>
    <w:p w14:paraId="53720CE5" w14:textId="77777777" w:rsidR="00A86455" w:rsidRPr="00A62A2E" w:rsidRDefault="00A86455">
      <w:pPr>
        <w:widowControl/>
        <w:jc w:val="left"/>
        <w:rPr>
          <w:rFonts w:ascii="Times New Roman" w:eastAsia="SimSun" w:hAnsi="Times New Roman" w:cs="Times New Roman"/>
        </w:rPr>
      </w:pPr>
    </w:p>
    <w:p w14:paraId="25B32CC0" w14:textId="77777777" w:rsidR="009E7577" w:rsidRPr="00A62A2E" w:rsidRDefault="009E7577" w:rsidP="00795BCB">
      <w:pPr>
        <w:jc w:val="left"/>
        <w:rPr>
          <w:rFonts w:ascii="Times New Roman" w:eastAsia="SimSun" w:hAnsi="Times New Roman" w:cs="Times New Roman"/>
        </w:rPr>
      </w:pPr>
    </w:p>
    <w:p w14:paraId="0CB239E5" w14:textId="77777777" w:rsidR="00D24856" w:rsidRPr="00A62A2E" w:rsidRDefault="00D24856" w:rsidP="00D24856">
      <w:pPr>
        <w:widowControl/>
        <w:jc w:val="left"/>
        <w:rPr>
          <w:rFonts w:ascii="Times New Roman" w:hAnsi="Times New Roman" w:cs="Times New Roman"/>
        </w:rPr>
      </w:pPr>
      <w:r w:rsidRPr="00A62A2E">
        <w:rPr>
          <w:rFonts w:ascii="Times New Roman" w:hAnsi="Times New Roman" w:cs="Times New Roman"/>
          <w:noProof/>
        </w:rPr>
        <w:drawing>
          <wp:inline distT="0" distB="0" distL="0" distR="0" wp14:anchorId="0ADC0F85" wp14:editId="374C0775">
            <wp:extent cx="5486400" cy="2743200"/>
            <wp:effectExtent l="0" t="0" r="0" b="0"/>
            <wp:docPr id="4" name="Picture 4" descr="../../../../../../../Documents/OneDriveBusiness/All.stream/0_Biofilm_Codes_Beta_Bacteria/Legendre/R_2_Legendre/Figs/Fig%20Diversity_Elevation_3.taxa_Abundance-eleva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OneDriveBusiness/All.stream/0_Biofilm_Codes_Beta_Bacteria/Legendre/R_2_Legendre/Figs/Fig%20Diversity_Elevation_3.taxa_Abundance-eleva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2C63C728" w14:textId="5EA52DE5" w:rsidR="00D24856" w:rsidRPr="00A62A2E" w:rsidRDefault="00D24856" w:rsidP="008E1AB3">
      <w:pPr>
        <w:ind w:firstLine="36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S4</w:t>
      </w:r>
      <w:r w:rsidRPr="00A62A2E">
        <w:rPr>
          <w:rFonts w:ascii="Times New Roman" w:hAnsi="Times New Roman" w:cs="Times New Roman"/>
        </w:rPr>
        <w:t xml:space="preserve">. </w:t>
      </w:r>
      <w:r w:rsidRPr="00A62A2E">
        <w:rPr>
          <w:rFonts w:ascii="Times New Roman" w:hAnsi="Times New Roman" w:cs="Times New Roman"/>
          <w:bCs/>
        </w:rPr>
        <w:t>Simulated coenoclines along</w:t>
      </w:r>
      <w:r w:rsidR="003C02C9" w:rsidRPr="00A62A2E">
        <w:rPr>
          <w:rFonts w:ascii="Times New Roman" w:hAnsi="Times New Roman" w:cs="Times New Roman"/>
          <w:bCs/>
        </w:rPr>
        <w:t xml:space="preserve"> the elevational gradient</w:t>
      </w:r>
      <w:r w:rsidRPr="00A62A2E">
        <w:rPr>
          <w:rFonts w:ascii="Times New Roman" w:hAnsi="Times New Roman" w:cs="Times New Roman"/>
          <w:bCs/>
        </w:rPr>
        <w:t xml:space="preserve"> </w:t>
      </w:r>
      <w:r w:rsidR="0086606B" w:rsidRPr="00A62A2E">
        <w:rPr>
          <w:rFonts w:ascii="Times New Roman" w:hAnsi="Times New Roman" w:cs="Times New Roman"/>
          <w:bCs/>
        </w:rPr>
        <w:t>of</w:t>
      </w:r>
      <w:r w:rsidRPr="00A62A2E">
        <w:rPr>
          <w:rFonts w:ascii="Times New Roman" w:hAnsi="Times New Roman" w:cs="Times New Roman"/>
          <w:bCs/>
        </w:rPr>
        <w:t xml:space="preserve"> Haba Mountain.</w:t>
      </w:r>
      <w:r w:rsidR="00D25D0E" w:rsidRPr="00A62A2E">
        <w:rPr>
          <w:rFonts w:ascii="Times New Roman" w:hAnsi="Times New Roman" w:cs="Times New Roman"/>
          <w:bCs/>
        </w:rPr>
        <w:t xml:space="preserve"> </w:t>
      </w:r>
      <w:r w:rsidR="00CC30E6" w:rsidRPr="00A62A2E">
        <w:rPr>
          <w:rFonts w:ascii="Times New Roman" w:hAnsi="Times New Roman" w:cs="Times New Roman"/>
          <w:bCs/>
        </w:rPr>
        <w:t xml:space="preserve">We used the </w:t>
      </w:r>
      <w:r w:rsidR="00E46EA7" w:rsidRPr="00A62A2E">
        <w:rPr>
          <w:rFonts w:ascii="Times New Roman" w:hAnsi="Times New Roman" w:cs="Times New Roman"/>
          <w:bCs/>
        </w:rPr>
        <w:t xml:space="preserve">computed </w:t>
      </w:r>
      <w:r w:rsidR="004D753C" w:rsidRPr="00A62A2E">
        <w:rPr>
          <w:rFonts w:ascii="Times New Roman" w:hAnsi="Times New Roman" w:cs="Times New Roman"/>
          <w:bCs/>
        </w:rPr>
        <w:t xml:space="preserve">niche </w:t>
      </w:r>
      <w:r w:rsidR="00E46EA7" w:rsidRPr="00A62A2E">
        <w:rPr>
          <w:rFonts w:ascii="Times New Roman" w:hAnsi="Times New Roman" w:cs="Times New Roman"/>
          <w:bCs/>
        </w:rPr>
        <w:t xml:space="preserve">parameters (e.g., </w:t>
      </w:r>
      <w:r w:rsidR="00C10265" w:rsidRPr="00A62A2E">
        <w:rPr>
          <w:rFonts w:ascii="Times New Roman" w:hAnsi="Times New Roman" w:cs="Times New Roman"/>
          <w:bCs/>
        </w:rPr>
        <w:t>niche</w:t>
      </w:r>
      <w:r w:rsidR="00DC0816" w:rsidRPr="00A62A2E">
        <w:rPr>
          <w:rFonts w:ascii="Times New Roman" w:hAnsi="Times New Roman" w:cs="Times New Roman"/>
          <w:bCs/>
        </w:rPr>
        <w:t xml:space="preserve"> </w:t>
      </w:r>
      <w:r w:rsidR="00E46EA7" w:rsidRPr="00A62A2E">
        <w:rPr>
          <w:rFonts w:ascii="Times New Roman" w:hAnsi="Times New Roman" w:cs="Times New Roman"/>
          <w:bCs/>
        </w:rPr>
        <w:t>optimum, tolerance</w:t>
      </w:r>
      <w:r w:rsidR="003A1FEA" w:rsidRPr="00A62A2E">
        <w:rPr>
          <w:rFonts w:ascii="Times New Roman" w:hAnsi="Times New Roman" w:cs="Times New Roman"/>
          <w:bCs/>
        </w:rPr>
        <w:t xml:space="preserve"> and height</w:t>
      </w:r>
      <w:r w:rsidR="00E46EA7" w:rsidRPr="00A62A2E">
        <w:rPr>
          <w:rFonts w:ascii="Times New Roman" w:hAnsi="Times New Roman" w:cs="Times New Roman"/>
          <w:bCs/>
        </w:rPr>
        <w:t>) of the species in observed communities for coenocline simulation</w:t>
      </w:r>
      <w:r w:rsidR="007056F0" w:rsidRPr="00A62A2E">
        <w:rPr>
          <w:rFonts w:ascii="Times New Roman" w:hAnsi="Times New Roman" w:cs="Times New Roman"/>
          <w:bCs/>
        </w:rPr>
        <w:t xml:space="preserve"> </w:t>
      </w:r>
      <w:r w:rsidR="00C66C2A" w:rsidRPr="00A62A2E">
        <w:rPr>
          <w:rFonts w:ascii="Times New Roman" w:hAnsi="Times New Roman" w:cs="Times New Roman"/>
          <w:bCs/>
        </w:rPr>
        <w:t>along the elevational gradient</w:t>
      </w:r>
      <w:r w:rsidR="00E46EA7" w:rsidRPr="00A62A2E">
        <w:rPr>
          <w:rFonts w:ascii="Times New Roman" w:hAnsi="Times New Roman" w:cs="Times New Roman"/>
          <w:bCs/>
        </w:rPr>
        <w:t>.</w:t>
      </w:r>
      <w:r w:rsidR="00EF2C72" w:rsidRPr="00A62A2E">
        <w:rPr>
          <w:rFonts w:ascii="Times New Roman" w:hAnsi="Times New Roman" w:cs="Times New Roman"/>
          <w:bCs/>
        </w:rPr>
        <w:t xml:space="preserve"> </w:t>
      </w:r>
      <w:r w:rsidR="004B1ECA" w:rsidRPr="00A62A2E">
        <w:rPr>
          <w:rFonts w:ascii="Times New Roman" w:hAnsi="Times New Roman" w:cs="Times New Roman"/>
        </w:rPr>
        <w:t>The maximum abundance for each species</w:t>
      </w:r>
      <w:r w:rsidR="00B1306E" w:rsidRPr="00A62A2E">
        <w:rPr>
          <w:rFonts w:ascii="Times New Roman" w:hAnsi="Times New Roman" w:cs="Times New Roman"/>
        </w:rPr>
        <w:t xml:space="preserve">, </w:t>
      </w:r>
      <w:r w:rsidR="00144408" w:rsidRPr="00A62A2E">
        <w:rPr>
          <w:rFonts w:ascii="Times New Roman" w:hAnsi="Times New Roman" w:cs="Times New Roman"/>
        </w:rPr>
        <w:t>that is</w:t>
      </w:r>
      <w:r w:rsidR="00B1306E" w:rsidRPr="00A62A2E">
        <w:rPr>
          <w:rFonts w:ascii="Times New Roman" w:hAnsi="Times New Roman" w:cs="Times New Roman"/>
        </w:rPr>
        <w:t xml:space="preserve"> niche height, </w:t>
      </w:r>
      <w:r w:rsidR="004B1ECA" w:rsidRPr="00A62A2E">
        <w:rPr>
          <w:rFonts w:ascii="Times New Roman" w:hAnsi="Times New Roman" w:cs="Times New Roman"/>
        </w:rPr>
        <w:t>were obtained from the observed communities.</w:t>
      </w:r>
      <w:r w:rsidR="00DC0816" w:rsidRPr="00A62A2E">
        <w:rPr>
          <w:rFonts w:ascii="Times New Roman" w:hAnsi="Times New Roman" w:cs="Times New Roman"/>
        </w:rPr>
        <w:t xml:space="preserve"> </w:t>
      </w:r>
      <w:r w:rsidR="008E1AB3" w:rsidRPr="00A62A2E">
        <w:rPr>
          <w:rFonts w:ascii="Times New Roman" w:hAnsi="Times New Roman" w:cs="Times New Roman"/>
          <w:kern w:val="0"/>
        </w:rPr>
        <w:t xml:space="preserve">For each species, we estimated species’ weighted </w:t>
      </w:r>
      <w:r w:rsidR="008E1AB3" w:rsidRPr="00A62A2E">
        <w:rPr>
          <w:rFonts w:ascii="Times New Roman" w:hAnsi="Times New Roman" w:cs="Times New Roman"/>
        </w:rPr>
        <w:t>elevational optima by averaging the multiplications of species’ elevation values and abundances across all samples, and calculated species’ environmental tolerance with its elevational range size.</w:t>
      </w:r>
      <w:r w:rsidR="007252AE" w:rsidRPr="00A62A2E">
        <w:rPr>
          <w:rFonts w:ascii="Times New Roman" w:hAnsi="Times New Roman" w:cs="Times New Roman"/>
        </w:rPr>
        <w:t xml:space="preserve"> </w:t>
      </w:r>
      <w:r w:rsidR="008E1AB3" w:rsidRPr="00A62A2E">
        <w:rPr>
          <w:rFonts w:ascii="Times New Roman" w:hAnsi="Times New Roman" w:cs="Times New Roman"/>
        </w:rPr>
        <w:t xml:space="preserve">If the elevational range size was zero (which would indicate that the species occurred in only one site), we replaced the elevational range size by half of the shortest elevation difference among sites in each mountain. Then we simulated coenoclines with the obtained weighted elevational optima and elevational range size for each species along an elevational gradient with the Gaussian response model in R package </w:t>
      </w:r>
      <w:r w:rsidR="00FA4D96" w:rsidRPr="00A62A2E">
        <w:rPr>
          <w:rFonts w:ascii="Times New Roman" w:hAnsi="Times New Roman" w:cs="Times New Roman"/>
          <w:i/>
        </w:rPr>
        <w:t>c</w:t>
      </w:r>
      <w:r w:rsidR="008E1AB3" w:rsidRPr="00A62A2E">
        <w:rPr>
          <w:rFonts w:ascii="Times New Roman" w:hAnsi="Times New Roman" w:cs="Times New Roman"/>
          <w:i/>
        </w:rPr>
        <w:t>oenocliner</w:t>
      </w:r>
      <w:r w:rsidR="008E1AB3" w:rsidRPr="00A62A2E">
        <w:rPr>
          <w:rFonts w:ascii="Times New Roman" w:hAnsi="Times New Roman" w:cs="Times New Roman"/>
        </w:rPr>
        <w:t xml:space="preserve"> (V0.1-0). We did not simulate species counts or occurrences with error from the parameterised species response curves, and thus the values of the parameterised response curve evaluated at the gradient locations were returned. The coenocline simulations were carried out for each taxonomic group.</w:t>
      </w:r>
      <w:r w:rsidR="00EB3127" w:rsidRPr="00A62A2E">
        <w:rPr>
          <w:rFonts w:ascii="Times New Roman" w:hAnsi="Times New Roman" w:cs="Times New Roman"/>
        </w:rPr>
        <w:t xml:space="preserve"> For better visualization of bacteria, only 300 randomly selected species </w:t>
      </w:r>
      <w:r w:rsidR="00FA4D96" w:rsidRPr="00A62A2E">
        <w:rPr>
          <w:rFonts w:ascii="Times New Roman" w:hAnsi="Times New Roman" w:cs="Times New Roman"/>
        </w:rPr>
        <w:t>abundance distributions are</w:t>
      </w:r>
      <w:r w:rsidR="00EB3127" w:rsidRPr="00A62A2E">
        <w:rPr>
          <w:rFonts w:ascii="Times New Roman" w:hAnsi="Times New Roman" w:cs="Times New Roman"/>
        </w:rPr>
        <w:t xml:space="preserve"> shown</w:t>
      </w:r>
      <w:r w:rsidR="00FA4D96" w:rsidRPr="00A62A2E">
        <w:rPr>
          <w:rFonts w:ascii="Times New Roman" w:hAnsi="Times New Roman" w:cs="Times New Roman"/>
        </w:rPr>
        <w:t xml:space="preserve"> (colour lines in each graph)</w:t>
      </w:r>
      <w:r w:rsidR="00EB3127" w:rsidRPr="00A62A2E">
        <w:rPr>
          <w:rFonts w:ascii="Times New Roman" w:hAnsi="Times New Roman" w:cs="Times New Roman"/>
        </w:rPr>
        <w:t>.</w:t>
      </w:r>
      <w:r w:rsidR="00B42BDF" w:rsidRPr="00A62A2E">
        <w:rPr>
          <w:rFonts w:ascii="Times New Roman" w:hAnsi="Times New Roman" w:cs="Times New Roman"/>
        </w:rPr>
        <w:t xml:space="preserve"> </w:t>
      </w:r>
      <w:r w:rsidR="00D93753" w:rsidRPr="00A62A2E">
        <w:rPr>
          <w:rFonts w:ascii="Times New Roman" w:hAnsi="Times New Roman" w:cs="Times New Roman"/>
        </w:rPr>
        <w:t>Q</w:t>
      </w:r>
      <w:r w:rsidR="00B42BDF" w:rsidRPr="00A62A2E">
        <w:rPr>
          <w:rFonts w:ascii="Times New Roman" w:hAnsi="Times New Roman" w:cs="Times New Roman"/>
        </w:rPr>
        <w:t>uite similar to Haba Mountains</w:t>
      </w:r>
      <w:r w:rsidR="00D93753" w:rsidRPr="00A62A2E">
        <w:rPr>
          <w:rFonts w:ascii="Times New Roman" w:hAnsi="Times New Roman" w:cs="Times New Roman"/>
        </w:rPr>
        <w:t xml:space="preserve">, the simulated coenoclines for </w:t>
      </w:r>
      <w:r w:rsidR="009B6DBB" w:rsidRPr="00A62A2E">
        <w:rPr>
          <w:rFonts w:ascii="Times New Roman" w:hAnsi="Times New Roman" w:cs="Times New Roman"/>
        </w:rPr>
        <w:t xml:space="preserve">the </w:t>
      </w:r>
      <w:r w:rsidR="00D93753" w:rsidRPr="00A62A2E">
        <w:rPr>
          <w:rFonts w:ascii="Times New Roman" w:hAnsi="Times New Roman" w:cs="Times New Roman"/>
        </w:rPr>
        <w:t>other</w:t>
      </w:r>
      <w:r w:rsidR="009B6DBB" w:rsidRPr="00A62A2E">
        <w:rPr>
          <w:rFonts w:ascii="Times New Roman" w:hAnsi="Times New Roman" w:cs="Times New Roman"/>
        </w:rPr>
        <w:t xml:space="preserve"> five</w:t>
      </w:r>
      <w:r w:rsidR="00D93753" w:rsidRPr="00A62A2E">
        <w:rPr>
          <w:rFonts w:ascii="Times New Roman" w:hAnsi="Times New Roman" w:cs="Times New Roman"/>
        </w:rPr>
        <w:t xml:space="preserve"> mountains were not shown.</w:t>
      </w:r>
      <w:r w:rsidR="002C035A" w:rsidRPr="00A62A2E">
        <w:rPr>
          <w:rFonts w:ascii="Times New Roman" w:hAnsi="Times New Roman" w:cs="Times New Roman"/>
        </w:rPr>
        <w:t xml:space="preserve"> Because</w:t>
      </w:r>
      <w:r w:rsidR="00EE1B62" w:rsidRPr="00A62A2E">
        <w:rPr>
          <w:rFonts w:ascii="Times New Roman" w:hAnsi="Times New Roman" w:cs="Times New Roman"/>
        </w:rPr>
        <w:t xml:space="preserve"> the simulated LCBD</w:t>
      </w:r>
      <w:r w:rsidR="00C12F8F" w:rsidRPr="00A62A2E">
        <w:rPr>
          <w:rFonts w:ascii="Times New Roman" w:hAnsi="Times New Roman" w:cs="Times New Roman"/>
        </w:rPr>
        <w:t xml:space="preserve"> with current parameter settings</w:t>
      </w:r>
      <w:r w:rsidR="00EE1B62" w:rsidRPr="00A62A2E">
        <w:rPr>
          <w:rFonts w:ascii="Times New Roman" w:hAnsi="Times New Roman" w:cs="Times New Roman"/>
        </w:rPr>
        <w:t xml:space="preserve"> </w:t>
      </w:r>
      <w:r w:rsidR="004D753C" w:rsidRPr="00A62A2E">
        <w:rPr>
          <w:rFonts w:ascii="Times New Roman" w:hAnsi="Times New Roman" w:cs="Times New Roman"/>
        </w:rPr>
        <w:t>resulted in</w:t>
      </w:r>
      <w:r w:rsidR="00EE1B62" w:rsidRPr="00A62A2E">
        <w:rPr>
          <w:rFonts w:ascii="Times New Roman" w:hAnsi="Times New Roman" w:cs="Times New Roman"/>
        </w:rPr>
        <w:t xml:space="preserve"> the expected U-shaped patterns (Figure </w:t>
      </w:r>
      <w:r w:rsidR="00DC4D62" w:rsidRPr="00A62A2E">
        <w:rPr>
          <w:rFonts w:ascii="Times New Roman" w:hAnsi="Times New Roman" w:cs="Times New Roman"/>
        </w:rPr>
        <w:t>S5</w:t>
      </w:r>
      <w:r w:rsidR="00EE1B62" w:rsidRPr="00A62A2E">
        <w:rPr>
          <w:rFonts w:ascii="Times New Roman" w:hAnsi="Times New Roman" w:cs="Times New Roman"/>
        </w:rPr>
        <w:t xml:space="preserve">), we did not calculate the parameters with </w:t>
      </w:r>
      <w:r w:rsidR="0006664E" w:rsidRPr="00A62A2E">
        <w:rPr>
          <w:rFonts w:ascii="Times New Roman" w:hAnsi="Times New Roman" w:cs="Times New Roman"/>
        </w:rPr>
        <w:t xml:space="preserve">modelling the observed species response curves or </w:t>
      </w:r>
      <w:r w:rsidR="00EE1B62" w:rsidRPr="00A62A2E">
        <w:rPr>
          <w:rFonts w:ascii="Times New Roman" w:hAnsi="Times New Roman" w:cs="Times New Roman"/>
        </w:rPr>
        <w:t>bootstrap</w:t>
      </w:r>
      <w:r w:rsidR="00F23888" w:rsidRPr="00A62A2E">
        <w:rPr>
          <w:rFonts w:ascii="Times New Roman" w:hAnsi="Times New Roman" w:cs="Times New Roman"/>
        </w:rPr>
        <w:t xml:space="preserve"> resampling.</w:t>
      </w:r>
      <w:r w:rsidR="00EE1B62" w:rsidRPr="00A62A2E">
        <w:rPr>
          <w:rFonts w:ascii="Times New Roman" w:hAnsi="Times New Roman" w:cs="Times New Roman"/>
        </w:rPr>
        <w:t xml:space="preserve"> </w:t>
      </w:r>
    </w:p>
    <w:p w14:paraId="41347138" w14:textId="6D54E9DD" w:rsidR="00082FA5" w:rsidRPr="00A62A2E" w:rsidRDefault="00D24856">
      <w:pPr>
        <w:widowControl/>
        <w:jc w:val="left"/>
        <w:rPr>
          <w:rFonts w:ascii="Times New Roman" w:eastAsia="SimSun" w:hAnsi="Times New Roman" w:cs="Times New Roman"/>
        </w:rPr>
      </w:pPr>
      <w:r w:rsidRPr="00A62A2E">
        <w:rPr>
          <w:rFonts w:ascii="Times New Roman" w:eastAsia="SimSun" w:hAnsi="Times New Roman" w:cs="Times New Roman"/>
        </w:rPr>
        <w:br w:type="page"/>
      </w:r>
    </w:p>
    <w:p w14:paraId="6552A983" w14:textId="599347F4" w:rsidR="00082FA5" w:rsidRPr="00A62A2E" w:rsidRDefault="00082FA5" w:rsidP="00082FA5">
      <w:pPr>
        <w:jc w:val="left"/>
        <w:rPr>
          <w:rFonts w:ascii="Times New Roman" w:hAnsi="Times New Roman" w:cs="Times New Roman"/>
        </w:rPr>
      </w:pPr>
      <w:r w:rsidRPr="00A62A2E">
        <w:rPr>
          <w:rFonts w:ascii="Times New Roman" w:hAnsi="Times New Roman" w:cs="Times New Roman"/>
          <w:noProof/>
        </w:rPr>
        <w:lastRenderedPageBreak/>
        <w:drawing>
          <wp:inline distT="0" distB="0" distL="0" distR="0" wp14:anchorId="7877F859" wp14:editId="2D7F6432">
            <wp:extent cx="3396343" cy="5094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Final LCBD.mde_4_Haba_Mountain.pdf"/>
                    <pic:cNvPicPr/>
                  </pic:nvPicPr>
                  <pic:blipFill>
                    <a:blip r:embed="rId10"/>
                    <a:stretch>
                      <a:fillRect/>
                    </a:stretch>
                  </pic:blipFill>
                  <pic:spPr>
                    <a:xfrm>
                      <a:off x="0" y="0"/>
                      <a:ext cx="3401090" cy="5101634"/>
                    </a:xfrm>
                    <a:prstGeom prst="rect">
                      <a:avLst/>
                    </a:prstGeom>
                  </pic:spPr>
                </pic:pic>
              </a:graphicData>
            </a:graphic>
          </wp:inline>
        </w:drawing>
      </w:r>
    </w:p>
    <w:p w14:paraId="023C5388" w14:textId="77777777" w:rsidR="00082FA5" w:rsidRPr="00A62A2E" w:rsidRDefault="00082FA5" w:rsidP="00082FA5">
      <w:pPr>
        <w:jc w:val="left"/>
        <w:rPr>
          <w:rFonts w:ascii="Times New Roman" w:hAnsi="Times New Roman" w:cs="Times New Roman"/>
        </w:rPr>
      </w:pPr>
    </w:p>
    <w:p w14:paraId="2F3DFF4D" w14:textId="50147D3C" w:rsidR="00082FA5" w:rsidRPr="00A62A2E" w:rsidRDefault="00082FA5" w:rsidP="00B42932">
      <w:pPr>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S5</w:t>
      </w:r>
      <w:r w:rsidRPr="00A62A2E">
        <w:rPr>
          <w:rFonts w:ascii="Times New Roman" w:hAnsi="Times New Roman" w:cs="Times New Roman"/>
        </w:rPr>
        <w:t xml:space="preserve">. Elevational </w:t>
      </w:r>
      <w:r w:rsidRPr="00A62A2E">
        <w:rPr>
          <w:rFonts w:ascii="Times New Roman" w:hAnsi="Times New Roman" w:cs="Times New Roman"/>
          <w:bCs/>
        </w:rPr>
        <w:t>LCBD indices along elevational gradients.</w:t>
      </w:r>
      <w:r w:rsidRPr="00A62A2E">
        <w:rPr>
          <w:rFonts w:ascii="Times New Roman" w:hAnsi="Times New Roman" w:cs="Times New Roman"/>
          <w:kern w:val="0"/>
        </w:rPr>
        <w:t xml:space="preserve"> To support the observed elevational patterns of LCBD, w</w:t>
      </w:r>
      <w:r w:rsidRPr="00A62A2E">
        <w:rPr>
          <w:rFonts w:ascii="Times New Roman" w:hAnsi="Times New Roman" w:cs="Times New Roman"/>
        </w:rPr>
        <w:t>e modelled the LCBD with Mid-Domain Effect (MDE) based on observed communities. The trends along elevations for LCBD were fitted with significant (</w:t>
      </w:r>
      <w:r w:rsidRPr="00A62A2E">
        <w:rPr>
          <w:rFonts w:ascii="Times New Roman" w:hAnsi="Times New Roman" w:cs="Times New Roman"/>
          <w:i/>
        </w:rPr>
        <w:t>P</w:t>
      </w:r>
      <w:r w:rsidRPr="00A62A2E">
        <w:rPr>
          <w:rFonts w:ascii="Times New Roman" w:hAnsi="Times New Roman" w:cs="Times New Roman"/>
        </w:rPr>
        <w:t xml:space="preserve"> &lt; 0.05) quadratic models. For better visualization, we showed only the results </w:t>
      </w:r>
      <w:r w:rsidR="00641570" w:rsidRPr="00A62A2E">
        <w:rPr>
          <w:rFonts w:ascii="Times New Roman" w:hAnsi="Times New Roman" w:cs="Times New Roman"/>
        </w:rPr>
        <w:t>of bacteria, diatoms and macroinvertebrates on</w:t>
      </w:r>
      <w:r w:rsidRPr="00A62A2E">
        <w:rPr>
          <w:rFonts w:ascii="Times New Roman" w:hAnsi="Times New Roman" w:cs="Times New Roman"/>
        </w:rPr>
        <w:t xml:space="preserve"> Haba Mountain. Similar U-shaped elevational patterns in LCBD </w:t>
      </w:r>
      <w:r w:rsidR="00846DFC" w:rsidRPr="00A62A2E">
        <w:rPr>
          <w:rFonts w:ascii="Times New Roman" w:hAnsi="Times New Roman" w:cs="Times New Roman"/>
        </w:rPr>
        <w:t xml:space="preserve">were found </w:t>
      </w:r>
      <w:r w:rsidRPr="00A62A2E">
        <w:rPr>
          <w:rFonts w:ascii="Times New Roman" w:hAnsi="Times New Roman" w:cs="Times New Roman"/>
        </w:rPr>
        <w:t>for the other mountains.</w:t>
      </w:r>
    </w:p>
    <w:p w14:paraId="6CF08842" w14:textId="77777777" w:rsidR="00D24856" w:rsidRPr="00A62A2E" w:rsidRDefault="00D24856">
      <w:pPr>
        <w:widowControl/>
        <w:jc w:val="left"/>
        <w:rPr>
          <w:rFonts w:ascii="Times New Roman" w:eastAsia="SimSun" w:hAnsi="Times New Roman" w:cs="Times New Roman"/>
        </w:rPr>
      </w:pPr>
    </w:p>
    <w:p w14:paraId="1A0119A7" w14:textId="77777777" w:rsidR="00D24856" w:rsidRPr="00A62A2E" w:rsidRDefault="00D24856" w:rsidP="00795BCB">
      <w:pPr>
        <w:jc w:val="left"/>
        <w:rPr>
          <w:rFonts w:ascii="Times New Roman" w:eastAsia="SimSun" w:hAnsi="Times New Roman" w:cs="Times New Roman"/>
        </w:rPr>
      </w:pPr>
    </w:p>
    <w:p w14:paraId="5371915F" w14:textId="33C846CC" w:rsidR="00925823" w:rsidRPr="00A62A2E" w:rsidRDefault="00757286" w:rsidP="00795BCB">
      <w:pPr>
        <w:jc w:val="left"/>
        <w:rPr>
          <w:rFonts w:ascii="Times New Roman" w:hAnsi="Times New Roman" w:cs="Times New Roman"/>
        </w:rPr>
      </w:pPr>
      <w:r w:rsidRPr="00A62A2E">
        <w:rPr>
          <w:rFonts w:ascii="Times New Roman" w:hAnsi="Times New Roman" w:cs="Times New Roman"/>
          <w:noProof/>
        </w:rPr>
        <w:lastRenderedPageBreak/>
        <w:drawing>
          <wp:inline distT="0" distB="0" distL="0" distR="0" wp14:anchorId="393A27AB" wp14:editId="728A03FF">
            <wp:extent cx="5486400" cy="3657600"/>
            <wp:effectExtent l="0" t="0" r="0" b="0"/>
            <wp:docPr id="12" name="Picture 12" descr="../../../../../../../Documents/OneDriveBusiness/All.stream/Results_Biofilm_Beta_Legendre/Fig%20Diversity_Elevation_3.taxa_NULL_LCBD.null_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OneDriveBusiness/All.stream/Results_Biofilm_Beta_Legendre/Fig%20Diversity_Elevation_3.taxa_NULL_LCBD.null_loc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6E2D077" w14:textId="07F1803F" w:rsidR="00925823" w:rsidRPr="00A62A2E" w:rsidRDefault="00925823" w:rsidP="00B42932">
      <w:pPr>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S6</w:t>
      </w:r>
      <w:r w:rsidRPr="00A62A2E">
        <w:rPr>
          <w:rFonts w:ascii="Times New Roman" w:hAnsi="Times New Roman" w:cs="Times New Roman"/>
        </w:rPr>
        <w:t xml:space="preserve">. </w:t>
      </w:r>
      <w:r w:rsidRPr="00A62A2E">
        <w:rPr>
          <w:rFonts w:ascii="Times New Roman" w:hAnsi="Times New Roman" w:cs="Times New Roman"/>
          <w:bCs/>
        </w:rPr>
        <w:t>LCBD</w:t>
      </w:r>
      <w:r w:rsidR="00FA4D96" w:rsidRPr="00A62A2E">
        <w:rPr>
          <w:rFonts w:ascii="Times New Roman" w:hAnsi="Times New Roman" w:cs="Times New Roman"/>
          <w:bCs/>
        </w:rPr>
        <w:t xml:space="preserve"> indices</w:t>
      </w:r>
      <w:r w:rsidRPr="00A62A2E">
        <w:rPr>
          <w:rFonts w:ascii="Times New Roman" w:hAnsi="Times New Roman" w:cs="Times New Roman"/>
          <w:bCs/>
        </w:rPr>
        <w:t xml:space="preserve"> along elevational gradients.</w:t>
      </w:r>
      <w:r w:rsidRPr="00A62A2E">
        <w:rPr>
          <w:rFonts w:ascii="Times New Roman" w:hAnsi="Times New Roman" w:cs="Times New Roman"/>
          <w:b/>
          <w:bCs/>
        </w:rPr>
        <w:t xml:space="preserve"> </w:t>
      </w:r>
      <w:r w:rsidR="00290E2D" w:rsidRPr="00A62A2E">
        <w:rPr>
          <w:rFonts w:ascii="Times New Roman" w:hAnsi="Times New Roman" w:cs="Times New Roman"/>
          <w:kern w:val="0"/>
        </w:rPr>
        <w:t>To support the observed elevational patterns of LCBD, w</w:t>
      </w:r>
      <w:r w:rsidRPr="00A62A2E">
        <w:rPr>
          <w:rFonts w:ascii="Times New Roman" w:hAnsi="Times New Roman" w:cs="Times New Roman"/>
        </w:rPr>
        <w:t xml:space="preserve">e </w:t>
      </w:r>
      <w:r w:rsidR="003437AC" w:rsidRPr="00A62A2E">
        <w:rPr>
          <w:rFonts w:ascii="Times New Roman" w:hAnsi="Times New Roman" w:cs="Times New Roman"/>
        </w:rPr>
        <w:t>calculated the LCBD</w:t>
      </w:r>
      <w:r w:rsidR="00FA4D96" w:rsidRPr="00A62A2E">
        <w:rPr>
          <w:rFonts w:ascii="Times New Roman" w:hAnsi="Times New Roman" w:cs="Times New Roman"/>
        </w:rPr>
        <w:t xml:space="preserve"> </w:t>
      </w:r>
      <w:r w:rsidR="003437AC" w:rsidRPr="00A62A2E">
        <w:rPr>
          <w:rFonts w:ascii="Times New Roman" w:hAnsi="Times New Roman" w:cs="Times New Roman"/>
        </w:rPr>
        <w:t xml:space="preserve">of </w:t>
      </w:r>
      <w:r w:rsidRPr="00A62A2E">
        <w:rPr>
          <w:rFonts w:ascii="Times New Roman" w:hAnsi="Times New Roman" w:cs="Times New Roman"/>
        </w:rPr>
        <w:t>simulated coenoclines</w:t>
      </w:r>
      <w:r w:rsidR="003437AC" w:rsidRPr="00A62A2E">
        <w:rPr>
          <w:rFonts w:ascii="Times New Roman" w:hAnsi="Times New Roman" w:cs="Times New Roman"/>
        </w:rPr>
        <w:t xml:space="preserve"> based on observed communities</w:t>
      </w:r>
      <w:r w:rsidR="0086606B" w:rsidRPr="00A62A2E">
        <w:rPr>
          <w:rFonts w:ascii="Times New Roman" w:hAnsi="Times New Roman" w:cs="Times New Roman"/>
        </w:rPr>
        <w:t xml:space="preserve"> (as </w:t>
      </w:r>
      <w:r w:rsidR="00FA4D96" w:rsidRPr="00A62A2E">
        <w:rPr>
          <w:rFonts w:ascii="Times New Roman" w:hAnsi="Times New Roman" w:cs="Times New Roman"/>
        </w:rPr>
        <w:t>the example</w:t>
      </w:r>
      <w:r w:rsidR="005E4CE9" w:rsidRPr="00A62A2E">
        <w:rPr>
          <w:rFonts w:ascii="Times New Roman" w:hAnsi="Times New Roman" w:cs="Times New Roman"/>
        </w:rPr>
        <w:t>s</w:t>
      </w:r>
      <w:r w:rsidR="00FA4D96" w:rsidRPr="00A62A2E">
        <w:rPr>
          <w:rFonts w:ascii="Times New Roman" w:hAnsi="Times New Roman" w:cs="Times New Roman"/>
        </w:rPr>
        <w:t xml:space="preserve"> </w:t>
      </w:r>
      <w:r w:rsidR="0086606B" w:rsidRPr="00A62A2E">
        <w:rPr>
          <w:rFonts w:ascii="Times New Roman" w:hAnsi="Times New Roman" w:cs="Times New Roman"/>
        </w:rPr>
        <w:t>shown in</w:t>
      </w:r>
      <w:r w:rsidR="0086606B" w:rsidRPr="00A62A2E">
        <w:rPr>
          <w:rFonts w:ascii="Times New Roman" w:hAnsi="Times New Roman" w:cs="Times New Roman"/>
          <w:color w:val="4F81BD" w:themeColor="accent1"/>
        </w:rPr>
        <w:t xml:space="preserve"> </w:t>
      </w:r>
      <w:r w:rsidR="0086606B" w:rsidRPr="00A62A2E">
        <w:rPr>
          <w:rFonts w:ascii="Times New Roman" w:hAnsi="Times New Roman" w:cs="Times New Roman"/>
        </w:rPr>
        <w:t xml:space="preserve">Figure </w:t>
      </w:r>
      <w:r w:rsidR="00DC4D62" w:rsidRPr="00A62A2E">
        <w:rPr>
          <w:rFonts w:ascii="Times New Roman" w:hAnsi="Times New Roman" w:cs="Times New Roman"/>
        </w:rPr>
        <w:t>S4</w:t>
      </w:r>
      <w:r w:rsidR="0086606B" w:rsidRPr="00A62A2E">
        <w:rPr>
          <w:rFonts w:ascii="Times New Roman" w:hAnsi="Times New Roman" w:cs="Times New Roman"/>
        </w:rPr>
        <w:t>)</w:t>
      </w:r>
      <w:r w:rsidR="003437AC" w:rsidRPr="00A62A2E">
        <w:rPr>
          <w:rFonts w:ascii="Times New Roman" w:hAnsi="Times New Roman" w:cs="Times New Roman"/>
        </w:rPr>
        <w:t>.</w:t>
      </w:r>
      <w:r w:rsidRPr="00A62A2E">
        <w:rPr>
          <w:rFonts w:ascii="Times New Roman" w:hAnsi="Times New Roman" w:cs="Times New Roman"/>
        </w:rPr>
        <w:t xml:space="preserve"> </w:t>
      </w:r>
      <w:r w:rsidR="00CA3048" w:rsidRPr="00A62A2E">
        <w:rPr>
          <w:rFonts w:ascii="Times New Roman" w:hAnsi="Times New Roman" w:cs="Times New Roman"/>
        </w:rPr>
        <w:t>Solid dots indicate the significant (</w:t>
      </w:r>
      <w:r w:rsidR="00CA3048" w:rsidRPr="00A62A2E">
        <w:rPr>
          <w:rFonts w:ascii="Times New Roman" w:hAnsi="Times New Roman" w:cs="Times New Roman"/>
          <w:i/>
        </w:rPr>
        <w:t>P</w:t>
      </w:r>
      <w:r w:rsidR="00CA3048" w:rsidRPr="00A62A2E">
        <w:rPr>
          <w:rFonts w:ascii="Times New Roman" w:hAnsi="Times New Roman" w:cs="Times New Roman"/>
        </w:rPr>
        <w:t xml:space="preserve"> </w:t>
      </w:r>
      <w:r w:rsidR="00CA3048" w:rsidRPr="00A62A2E">
        <w:rPr>
          <w:rFonts w:ascii="Times New Roman" w:hAnsi="Times New Roman" w:cs="Times New Roman"/>
        </w:rPr>
        <w:sym w:font="Symbol" w:char="F0A3"/>
      </w:r>
      <w:r w:rsidR="00CA3048" w:rsidRPr="00A62A2E">
        <w:rPr>
          <w:rFonts w:ascii="Times New Roman" w:hAnsi="Times New Roman" w:cs="Times New Roman"/>
        </w:rPr>
        <w:t xml:space="preserve"> 0.05) LCBD with permutation test. </w:t>
      </w:r>
      <w:r w:rsidR="003437AC" w:rsidRPr="00A62A2E">
        <w:rPr>
          <w:rFonts w:ascii="Times New Roman" w:hAnsi="Times New Roman" w:cs="Times New Roman"/>
        </w:rPr>
        <w:t>The</w:t>
      </w:r>
      <w:r w:rsidRPr="00A62A2E">
        <w:rPr>
          <w:rFonts w:ascii="Times New Roman" w:hAnsi="Times New Roman" w:cs="Times New Roman"/>
        </w:rPr>
        <w:t xml:space="preserve"> trends along elevations</w:t>
      </w:r>
      <w:r w:rsidR="00FA6D4D" w:rsidRPr="00A62A2E">
        <w:rPr>
          <w:rFonts w:ascii="Times New Roman" w:hAnsi="Times New Roman" w:cs="Times New Roman"/>
        </w:rPr>
        <w:t xml:space="preserve"> for LCBD</w:t>
      </w:r>
      <w:r w:rsidR="00FA4D96" w:rsidRPr="00A62A2E">
        <w:rPr>
          <w:rFonts w:ascii="Times New Roman" w:hAnsi="Times New Roman" w:cs="Times New Roman"/>
        </w:rPr>
        <w:t xml:space="preserve"> </w:t>
      </w:r>
      <w:r w:rsidRPr="00A62A2E">
        <w:rPr>
          <w:rFonts w:ascii="Times New Roman" w:hAnsi="Times New Roman" w:cs="Times New Roman"/>
        </w:rPr>
        <w:t>were fitted with linear and quadratic models</w:t>
      </w:r>
      <w:r w:rsidR="00F53726" w:rsidRPr="00A62A2E">
        <w:rPr>
          <w:rFonts w:ascii="Times New Roman" w:hAnsi="Times New Roman" w:cs="Times New Roman"/>
        </w:rPr>
        <w:t>, and t</w:t>
      </w:r>
      <w:r w:rsidRPr="00A62A2E">
        <w:rPr>
          <w:rFonts w:ascii="Times New Roman" w:hAnsi="Times New Roman" w:cs="Times New Roman"/>
        </w:rPr>
        <w:t xml:space="preserve">he better model, shown as </w:t>
      </w:r>
      <w:r w:rsidR="00216490" w:rsidRPr="00A62A2E">
        <w:rPr>
          <w:rFonts w:ascii="Times New Roman" w:hAnsi="Times New Roman" w:cs="Times New Roman"/>
        </w:rPr>
        <w:t xml:space="preserve">a </w:t>
      </w:r>
      <w:r w:rsidRPr="00A62A2E">
        <w:rPr>
          <w:rFonts w:ascii="Times New Roman" w:hAnsi="Times New Roman" w:cs="Times New Roman"/>
        </w:rPr>
        <w:t xml:space="preserve">solid </w:t>
      </w:r>
      <w:r w:rsidR="00216490" w:rsidRPr="00A62A2E">
        <w:rPr>
          <w:rFonts w:ascii="Times New Roman" w:hAnsi="Times New Roman" w:cs="Times New Roman"/>
        </w:rPr>
        <w:t xml:space="preserve">red </w:t>
      </w:r>
      <w:r w:rsidRPr="00A62A2E">
        <w:rPr>
          <w:rFonts w:ascii="Times New Roman" w:hAnsi="Times New Roman" w:cs="Times New Roman"/>
        </w:rPr>
        <w:t xml:space="preserve">line, was selected based on the lower value of Akaike’s information criterion. </w:t>
      </w:r>
      <w:r w:rsidR="00F53726" w:rsidRPr="00A62A2E">
        <w:rPr>
          <w:rFonts w:ascii="Times New Roman" w:hAnsi="Times New Roman" w:cs="Times New Roman"/>
        </w:rPr>
        <w:t xml:space="preserve">For all panels, the quadratic model </w:t>
      </w:r>
      <w:r w:rsidR="00216490" w:rsidRPr="00A62A2E">
        <w:rPr>
          <w:rFonts w:ascii="Times New Roman" w:hAnsi="Times New Roman" w:cs="Times New Roman"/>
        </w:rPr>
        <w:t>was significant (</w:t>
      </w:r>
      <w:r w:rsidR="00216490" w:rsidRPr="00A62A2E">
        <w:rPr>
          <w:rFonts w:ascii="Times New Roman" w:hAnsi="Times New Roman" w:cs="Times New Roman"/>
          <w:i/>
        </w:rPr>
        <w:t>P</w:t>
      </w:r>
      <w:r w:rsidR="00216490" w:rsidRPr="00A62A2E">
        <w:rPr>
          <w:rFonts w:ascii="Times New Roman" w:hAnsi="Times New Roman" w:cs="Times New Roman"/>
        </w:rPr>
        <w:t xml:space="preserve"> &lt; 0.05) and </w:t>
      </w:r>
      <w:r w:rsidR="00F53726" w:rsidRPr="00A62A2E">
        <w:rPr>
          <w:rFonts w:ascii="Times New Roman" w:hAnsi="Times New Roman" w:cs="Times New Roman"/>
        </w:rPr>
        <w:t>was</w:t>
      </w:r>
      <w:r w:rsidR="00F41511" w:rsidRPr="00A62A2E">
        <w:rPr>
          <w:rFonts w:ascii="Times New Roman" w:hAnsi="Times New Roman" w:cs="Times New Roman"/>
        </w:rPr>
        <w:t xml:space="preserve"> selected as a better model. </w:t>
      </w:r>
      <w:r w:rsidR="00A31E25" w:rsidRPr="00A62A2E">
        <w:rPr>
          <w:rFonts w:ascii="Times New Roman" w:hAnsi="Times New Roman" w:cs="Times New Roman"/>
        </w:rPr>
        <w:t>The values of adjusted R</w:t>
      </w:r>
      <w:r w:rsidRPr="00A62A2E">
        <w:rPr>
          <w:rFonts w:ascii="Times New Roman" w:hAnsi="Times New Roman" w:cs="Times New Roman"/>
          <w:vertAlign w:val="superscript"/>
        </w:rPr>
        <w:t>2</w:t>
      </w:r>
      <w:r w:rsidRPr="00A62A2E">
        <w:rPr>
          <w:rFonts w:ascii="Times New Roman" w:hAnsi="Times New Roman" w:cs="Times New Roman"/>
        </w:rPr>
        <w:t xml:space="preserve"> </w:t>
      </w:r>
      <w:r w:rsidR="00F41511" w:rsidRPr="00A62A2E">
        <w:rPr>
          <w:rFonts w:ascii="Times New Roman" w:hAnsi="Times New Roman" w:cs="Times New Roman"/>
        </w:rPr>
        <w:t>are</w:t>
      </w:r>
      <w:r w:rsidRPr="00A62A2E">
        <w:rPr>
          <w:rFonts w:ascii="Times New Roman" w:hAnsi="Times New Roman" w:cs="Times New Roman"/>
        </w:rPr>
        <w:t xml:space="preserve"> shown for </w:t>
      </w:r>
      <w:r w:rsidR="00F41511" w:rsidRPr="00A62A2E">
        <w:rPr>
          <w:rFonts w:ascii="Times New Roman" w:hAnsi="Times New Roman" w:cs="Times New Roman"/>
        </w:rPr>
        <w:t>the</w:t>
      </w:r>
      <w:r w:rsidRPr="00A62A2E">
        <w:rPr>
          <w:rFonts w:ascii="Times New Roman" w:hAnsi="Times New Roman" w:cs="Times New Roman"/>
        </w:rPr>
        <w:t xml:space="preserve"> significant regression</w:t>
      </w:r>
      <w:r w:rsidR="00F41511" w:rsidRPr="00A62A2E">
        <w:rPr>
          <w:rFonts w:ascii="Times New Roman" w:hAnsi="Times New Roman" w:cs="Times New Roman"/>
        </w:rPr>
        <w:t>s</w:t>
      </w:r>
      <w:r w:rsidRPr="00A62A2E">
        <w:rPr>
          <w:rFonts w:ascii="Times New Roman" w:hAnsi="Times New Roman" w:cs="Times New Roman"/>
        </w:rPr>
        <w:t>. The upper, middle and lower panels are for bacteria, diatoms and macroinvertebrates, respectively.</w:t>
      </w:r>
    </w:p>
    <w:p w14:paraId="7B42AA64" w14:textId="333C5CEA" w:rsidR="00B679CF" w:rsidRPr="00A62A2E" w:rsidRDefault="00B679CF">
      <w:pPr>
        <w:widowControl/>
        <w:jc w:val="left"/>
        <w:rPr>
          <w:rFonts w:ascii="Times New Roman" w:hAnsi="Times New Roman" w:cs="Times New Roman"/>
        </w:rPr>
      </w:pPr>
    </w:p>
    <w:p w14:paraId="5E67142C" w14:textId="08FD0390" w:rsidR="00704258" w:rsidRPr="00A62A2E" w:rsidRDefault="00704258">
      <w:pPr>
        <w:widowControl/>
        <w:jc w:val="left"/>
        <w:rPr>
          <w:rFonts w:ascii="Times New Roman" w:hAnsi="Times New Roman" w:cs="Times New Roman"/>
        </w:rPr>
      </w:pPr>
      <w:r w:rsidRPr="00A62A2E">
        <w:rPr>
          <w:rFonts w:ascii="Times New Roman" w:hAnsi="Times New Roman" w:cs="Times New Roman"/>
        </w:rPr>
        <w:br w:type="page"/>
      </w:r>
    </w:p>
    <w:p w14:paraId="1B7228D7" w14:textId="77A00F21" w:rsidR="00704258" w:rsidRPr="00A62A2E" w:rsidRDefault="00524D7B" w:rsidP="0023376E">
      <w:pPr>
        <w:spacing w:after="160"/>
        <w:jc w:val="center"/>
        <w:rPr>
          <w:rFonts w:ascii="Times New Roman" w:hAnsi="Times New Roman" w:cs="Times New Roman"/>
        </w:rPr>
      </w:pPr>
      <w:r w:rsidRPr="00A62A2E">
        <w:rPr>
          <w:rFonts w:ascii="Times New Roman" w:hAnsi="Times New Roman" w:cs="Times New Roman"/>
          <w:noProof/>
        </w:rPr>
        <w:lastRenderedPageBreak/>
        <w:drawing>
          <wp:inline distT="0" distB="0" distL="0" distR="0" wp14:anchorId="7EB19FF4" wp14:editId="729E724F">
            <wp:extent cx="4400897" cy="2933931"/>
            <wp:effectExtent l="0" t="0" r="0" b="12700"/>
            <wp:docPr id="2" name="Picture 2" descr="Suppl_R/Results_Fixed_Settings%20Figure%20fixed.optimum_fixed.tolerance_XX=Tolerance_Replace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_R/Results_Fixed_Settings%20Figure%20fixed.optimum_fixed.tolerance_XX=Tolerance_Replacement.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924" cy="2934616"/>
                    </a:xfrm>
                    <a:prstGeom prst="rect">
                      <a:avLst/>
                    </a:prstGeom>
                    <a:noFill/>
                    <a:ln>
                      <a:noFill/>
                    </a:ln>
                  </pic:spPr>
                </pic:pic>
              </a:graphicData>
            </a:graphic>
          </wp:inline>
        </w:drawing>
      </w:r>
    </w:p>
    <w:p w14:paraId="77CCECB5" w14:textId="439B5575" w:rsidR="00252026" w:rsidRPr="00A62A2E" w:rsidRDefault="00704258" w:rsidP="00B42932">
      <w:pPr>
        <w:widowControl/>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S7</w:t>
      </w:r>
      <w:r w:rsidRPr="00A62A2E">
        <w:rPr>
          <w:rFonts w:ascii="Times New Roman" w:hAnsi="Times New Roman" w:cs="Times New Roman"/>
        </w:rPr>
        <w:t>. The effects of species</w:t>
      </w:r>
      <w:r w:rsidR="00321A4D" w:rsidRPr="00A62A2E">
        <w:rPr>
          <w:rFonts w:ascii="Times New Roman" w:hAnsi="Times New Roman" w:cs="Times New Roman"/>
        </w:rPr>
        <w:t xml:space="preserve"> tolerance and</w:t>
      </w:r>
      <w:r w:rsidRPr="00A62A2E">
        <w:rPr>
          <w:rFonts w:ascii="Times New Roman" w:hAnsi="Times New Roman" w:cs="Times New Roman"/>
        </w:rPr>
        <w:t xml:space="preserve"> replacement on the patterns of local contributions in beta diversity (LCBD). We simulated the coenoclines for a community of 20 species at 30 equally spaced locations along </w:t>
      </w:r>
      <w:r w:rsidR="00F44445" w:rsidRPr="00A62A2E">
        <w:rPr>
          <w:rFonts w:ascii="Times New Roman" w:hAnsi="Times New Roman" w:cs="Times New Roman"/>
        </w:rPr>
        <w:t xml:space="preserve">a </w:t>
      </w:r>
      <w:r w:rsidRPr="00A62A2E">
        <w:rPr>
          <w:rFonts w:ascii="Times New Roman" w:hAnsi="Times New Roman" w:cs="Times New Roman"/>
        </w:rPr>
        <w:t xml:space="preserve">hypothetical spatial gradient. </w:t>
      </w:r>
      <w:r w:rsidR="004C1358" w:rsidRPr="00A62A2E">
        <w:rPr>
          <w:rFonts w:ascii="Times New Roman" w:hAnsi="Times New Roman" w:cs="Times New Roman"/>
        </w:rPr>
        <w:t>Each species’</w:t>
      </w:r>
      <w:r w:rsidRPr="00A62A2E">
        <w:rPr>
          <w:rFonts w:ascii="Times New Roman" w:hAnsi="Times New Roman" w:cs="Times New Roman"/>
        </w:rPr>
        <w:t xml:space="preserve"> abundance was set </w:t>
      </w:r>
      <w:r w:rsidR="00470DFA" w:rsidRPr="00A62A2E">
        <w:rPr>
          <w:rFonts w:ascii="Times New Roman" w:hAnsi="Times New Roman" w:cs="Times New Roman"/>
        </w:rPr>
        <w:t>with</w:t>
      </w:r>
      <w:r w:rsidR="00EE6031" w:rsidRPr="00A62A2E">
        <w:rPr>
          <w:rFonts w:ascii="Times New Roman" w:hAnsi="Times New Roman" w:cs="Times New Roman"/>
        </w:rPr>
        <w:t>in</w:t>
      </w:r>
      <w:r w:rsidR="00470DFA" w:rsidRPr="00A62A2E">
        <w:rPr>
          <w:rFonts w:ascii="Times New Roman" w:hAnsi="Times New Roman" w:cs="Times New Roman"/>
        </w:rPr>
        <w:t xml:space="preserve"> a </w:t>
      </w:r>
      <w:r w:rsidR="00FF2010" w:rsidRPr="00A62A2E">
        <w:rPr>
          <w:rFonts w:ascii="Times New Roman" w:hAnsi="Times New Roman" w:cs="Times New Roman"/>
        </w:rPr>
        <w:t xml:space="preserve">range </w:t>
      </w:r>
      <w:r w:rsidR="00470DFA" w:rsidRPr="00A62A2E">
        <w:rPr>
          <w:rFonts w:ascii="Times New Roman" w:hAnsi="Times New Roman" w:cs="Times New Roman"/>
        </w:rPr>
        <w:t>of</w:t>
      </w:r>
      <w:r w:rsidR="00FF2010" w:rsidRPr="00A62A2E">
        <w:rPr>
          <w:rFonts w:ascii="Times New Roman" w:hAnsi="Times New Roman" w:cs="Times New Roman"/>
        </w:rPr>
        <w:t xml:space="preserve"> 0 </w:t>
      </w:r>
      <w:r w:rsidR="00470DFA" w:rsidRPr="00A62A2E">
        <w:rPr>
          <w:rFonts w:ascii="Times New Roman" w:hAnsi="Times New Roman" w:cs="Times New Roman"/>
        </w:rPr>
        <w:t>-</w:t>
      </w:r>
      <w:r w:rsidR="00FF2010" w:rsidRPr="00A62A2E">
        <w:rPr>
          <w:rFonts w:ascii="Times New Roman" w:hAnsi="Times New Roman" w:cs="Times New Roman"/>
        </w:rPr>
        <w:t xml:space="preserve"> </w:t>
      </w:r>
      <w:r w:rsidRPr="00A62A2E">
        <w:rPr>
          <w:rFonts w:ascii="Times New Roman" w:hAnsi="Times New Roman" w:cs="Times New Roman"/>
        </w:rPr>
        <w:t>20</w:t>
      </w:r>
      <w:r w:rsidR="00470DFA" w:rsidRPr="00A62A2E">
        <w:rPr>
          <w:rFonts w:ascii="Times New Roman" w:hAnsi="Times New Roman" w:cs="Times New Roman"/>
        </w:rPr>
        <w:t xml:space="preserve"> individuals</w:t>
      </w:r>
      <w:r w:rsidRPr="00A62A2E">
        <w:rPr>
          <w:rFonts w:ascii="Times New Roman" w:hAnsi="Times New Roman" w:cs="Times New Roman"/>
        </w:rPr>
        <w:t>. For each simulation</w:t>
      </w:r>
      <w:r w:rsidR="004137FB" w:rsidRPr="00A62A2E">
        <w:rPr>
          <w:rFonts w:ascii="Times New Roman" w:hAnsi="Times New Roman" w:cs="Times New Roman"/>
        </w:rPr>
        <w:t xml:space="preserve"> </w:t>
      </w:r>
      <w:r w:rsidR="000C0567" w:rsidRPr="00A62A2E">
        <w:rPr>
          <w:rFonts w:ascii="Times New Roman" w:hAnsi="Times New Roman" w:cs="Times New Roman"/>
        </w:rPr>
        <w:t>for</w:t>
      </w:r>
      <w:r w:rsidR="004137FB" w:rsidRPr="00A62A2E">
        <w:rPr>
          <w:rFonts w:ascii="Times New Roman" w:hAnsi="Times New Roman" w:cs="Times New Roman"/>
        </w:rPr>
        <w:t xml:space="preserve"> a fixed niche breadth</w:t>
      </w:r>
      <w:r w:rsidRPr="00A62A2E">
        <w:rPr>
          <w:rFonts w:ascii="Times New Roman" w:hAnsi="Times New Roman" w:cs="Times New Roman"/>
        </w:rPr>
        <w:t>, the niche optima of 20 species was an arithmetic progression from 0 to 30, and the niche breadth of all 20 species was a fixed value selected from an arithmetic progression from 0.2 to 2.6 by a con</w:t>
      </w:r>
      <w:r w:rsidR="00B55917" w:rsidRPr="00A62A2E">
        <w:rPr>
          <w:rFonts w:ascii="Times New Roman" w:hAnsi="Times New Roman" w:cs="Times New Roman"/>
        </w:rPr>
        <w:t>stant quantity of 0.05</w:t>
      </w:r>
      <w:r w:rsidRPr="00A62A2E">
        <w:rPr>
          <w:rFonts w:ascii="Times New Roman" w:hAnsi="Times New Roman" w:cs="Times New Roman"/>
        </w:rPr>
        <w:t>, which indicates the changes in species replacement. We then calculate</w:t>
      </w:r>
      <w:r w:rsidR="00741671" w:rsidRPr="00A62A2E">
        <w:rPr>
          <w:rFonts w:ascii="Times New Roman" w:hAnsi="Times New Roman" w:cs="Times New Roman"/>
        </w:rPr>
        <w:t>d the LCBD for each simulation. T</w:t>
      </w:r>
      <w:r w:rsidRPr="00A62A2E">
        <w:rPr>
          <w:rFonts w:ascii="Times New Roman" w:hAnsi="Times New Roman" w:cs="Times New Roman"/>
        </w:rPr>
        <w:t>he trends of LCBD along the spatial gradient were fitted with quadratic models</w:t>
      </w:r>
      <w:r w:rsidR="005D267B" w:rsidRPr="00A62A2E">
        <w:rPr>
          <w:rFonts w:ascii="Times New Roman" w:hAnsi="Times New Roman" w:cs="Times New Roman"/>
        </w:rPr>
        <w:t>, and the trends were quantified with the coefficient of determination (R</w:t>
      </w:r>
      <w:r w:rsidR="005D267B" w:rsidRPr="00A62A2E">
        <w:rPr>
          <w:rFonts w:ascii="Times New Roman" w:hAnsi="Times New Roman" w:cs="Times New Roman"/>
          <w:vertAlign w:val="superscript"/>
        </w:rPr>
        <w:t>2</w:t>
      </w:r>
      <w:r w:rsidR="005D267B" w:rsidRPr="00A62A2E">
        <w:rPr>
          <w:rFonts w:ascii="Times New Roman" w:hAnsi="Times New Roman" w:cs="Times New Roman"/>
        </w:rPr>
        <w:t>)</w:t>
      </w:r>
      <w:r w:rsidRPr="00A62A2E">
        <w:rPr>
          <w:rFonts w:ascii="Times New Roman" w:hAnsi="Times New Roman" w:cs="Times New Roman"/>
        </w:rPr>
        <w:t>.</w:t>
      </w:r>
      <w:r w:rsidR="00AC2789" w:rsidRPr="00A62A2E">
        <w:rPr>
          <w:rFonts w:ascii="Times New Roman" w:hAnsi="Times New Roman" w:cs="Times New Roman"/>
        </w:rPr>
        <w:t xml:space="preserve"> </w:t>
      </w:r>
      <w:r w:rsidR="00AC2789" w:rsidRPr="00A62A2E">
        <w:rPr>
          <w:rFonts w:ascii="Times New Roman" w:hAnsi="Times New Roman" w:cs="Times New Roman"/>
          <w:kern w:val="0"/>
        </w:rPr>
        <w:t>We also partitioned total beta diversity</w:t>
      </w:r>
      <w:r w:rsidR="00AC2789" w:rsidRPr="00A62A2E">
        <w:rPr>
          <w:rFonts w:ascii="Times New Roman" w:eastAsia="SimSun" w:hAnsi="Times New Roman" w:cs="Times New Roman"/>
        </w:rPr>
        <w:t xml:space="preserve"> into replacement and species difference based on the replacemen</w:t>
      </w:r>
      <w:r w:rsidR="00283854" w:rsidRPr="00A62A2E">
        <w:rPr>
          <w:rFonts w:ascii="Times New Roman" w:eastAsia="SimSun" w:hAnsi="Times New Roman" w:cs="Times New Roman"/>
        </w:rPr>
        <w:t>t and richness difference matrices</w:t>
      </w:r>
      <w:r w:rsidR="00AC2789" w:rsidRPr="00A62A2E">
        <w:rPr>
          <w:rFonts w:ascii="Times New Roman" w:eastAsia="SimSun" w:hAnsi="Times New Roman" w:cs="Times New Roman"/>
        </w:rPr>
        <w:t xml:space="preserve">, respectively, with Sørensen dissimilarity in </w:t>
      </w:r>
      <w:r w:rsidR="00283854" w:rsidRPr="00A62A2E">
        <w:rPr>
          <w:rFonts w:ascii="Times New Roman" w:eastAsia="SimSun" w:hAnsi="Times New Roman" w:cs="Times New Roman"/>
        </w:rPr>
        <w:t xml:space="preserve">the </w:t>
      </w:r>
      <w:r w:rsidR="00AC2789" w:rsidRPr="00A62A2E">
        <w:rPr>
          <w:rFonts w:ascii="Times New Roman" w:eastAsia="SimSun" w:hAnsi="Times New Roman" w:cs="Times New Roman"/>
        </w:rPr>
        <w:t>Podani family</w:t>
      </w:r>
      <w:r w:rsidR="00283854" w:rsidRPr="00A62A2E">
        <w:rPr>
          <w:rFonts w:ascii="Times New Roman" w:eastAsia="SimSun" w:hAnsi="Times New Roman" w:cs="Times New Roman"/>
        </w:rPr>
        <w:t xml:space="preserve"> of indices</w:t>
      </w:r>
      <w:r w:rsidR="00AC2789" w:rsidRPr="00A62A2E">
        <w:rPr>
          <w:rFonts w:ascii="Times New Roman" w:eastAsia="SimSun" w:hAnsi="Times New Roman" w:cs="Times New Roman"/>
        </w:rPr>
        <w:t xml:space="preserve"> for both quantitative communities, and the percentage of species replacement was calculated as </w:t>
      </w:r>
      <w:r w:rsidR="00E73E29" w:rsidRPr="00A62A2E">
        <w:rPr>
          <w:rFonts w:ascii="Times New Roman" w:eastAsia="SimSun" w:hAnsi="Times New Roman" w:cs="Times New Roman"/>
        </w:rPr>
        <w:t xml:space="preserve">the ratio of </w:t>
      </w:r>
      <w:r w:rsidR="00AC2789" w:rsidRPr="00A62A2E">
        <w:rPr>
          <w:rFonts w:ascii="Times New Roman" w:eastAsia="SimSun" w:hAnsi="Times New Roman" w:cs="Times New Roman"/>
        </w:rPr>
        <w:t>species</w:t>
      </w:r>
      <w:r w:rsidR="00E73E29" w:rsidRPr="00A62A2E">
        <w:rPr>
          <w:rFonts w:ascii="Times New Roman" w:eastAsia="SimSun" w:hAnsi="Times New Roman" w:cs="Times New Roman"/>
        </w:rPr>
        <w:t xml:space="preserve"> replacement diversity and t</w:t>
      </w:r>
      <w:r w:rsidR="00AC2789" w:rsidRPr="00A62A2E">
        <w:rPr>
          <w:rFonts w:ascii="Times New Roman" w:eastAsia="SimSun" w:hAnsi="Times New Roman" w:cs="Times New Roman"/>
        </w:rPr>
        <w:t>otal beta diversity.</w:t>
      </w:r>
      <w:r w:rsidRPr="00A62A2E">
        <w:rPr>
          <w:rFonts w:ascii="Times New Roman" w:hAnsi="Times New Roman" w:cs="Times New Roman"/>
        </w:rPr>
        <w:t xml:space="preserve"> The relationships between adjusted R</w:t>
      </w:r>
      <w:r w:rsidRPr="00A62A2E">
        <w:rPr>
          <w:rFonts w:ascii="Times New Roman" w:hAnsi="Times New Roman" w:cs="Times New Roman"/>
          <w:vertAlign w:val="superscript"/>
        </w:rPr>
        <w:t>2</w:t>
      </w:r>
      <w:r w:rsidR="00952353" w:rsidRPr="00A62A2E">
        <w:rPr>
          <w:rFonts w:ascii="Times New Roman" w:hAnsi="Times New Roman" w:cs="Times New Roman"/>
        </w:rPr>
        <w:t xml:space="preserve"> and species tolerance (A</w:t>
      </w:r>
      <w:r w:rsidRPr="00A62A2E">
        <w:rPr>
          <w:rFonts w:ascii="Times New Roman" w:hAnsi="Times New Roman" w:cs="Times New Roman"/>
        </w:rPr>
        <w:t>)</w:t>
      </w:r>
      <w:r w:rsidR="00952353" w:rsidRPr="00A62A2E">
        <w:rPr>
          <w:rFonts w:ascii="Times New Roman" w:hAnsi="Times New Roman" w:cs="Times New Roman"/>
        </w:rPr>
        <w:t xml:space="preserve"> or </w:t>
      </w:r>
      <w:r w:rsidR="00AC2789" w:rsidRPr="00A62A2E">
        <w:rPr>
          <w:rFonts w:ascii="Times New Roman" w:hAnsi="Times New Roman" w:cs="Times New Roman"/>
        </w:rPr>
        <w:t xml:space="preserve">species </w:t>
      </w:r>
      <w:r w:rsidR="00952353" w:rsidRPr="00A62A2E">
        <w:rPr>
          <w:rFonts w:ascii="Times New Roman" w:hAnsi="Times New Roman" w:cs="Times New Roman"/>
        </w:rPr>
        <w:t>r</w:t>
      </w:r>
      <w:r w:rsidR="005A6D75" w:rsidRPr="00A62A2E">
        <w:rPr>
          <w:rFonts w:ascii="Times New Roman" w:hAnsi="Times New Roman" w:cs="Times New Roman"/>
        </w:rPr>
        <w:t>eplacement percent</w:t>
      </w:r>
      <w:r w:rsidR="00952353" w:rsidRPr="00A62A2E">
        <w:rPr>
          <w:rFonts w:ascii="Times New Roman" w:hAnsi="Times New Roman" w:cs="Times New Roman"/>
        </w:rPr>
        <w:t>age (B)</w:t>
      </w:r>
      <w:r w:rsidRPr="00A62A2E">
        <w:rPr>
          <w:rFonts w:ascii="Times New Roman" w:hAnsi="Times New Roman" w:cs="Times New Roman"/>
        </w:rPr>
        <w:t xml:space="preserve"> </w:t>
      </w:r>
      <w:r w:rsidR="00283854" w:rsidRPr="00A62A2E">
        <w:rPr>
          <w:rFonts w:ascii="Times New Roman" w:hAnsi="Times New Roman" w:cs="Times New Roman"/>
        </w:rPr>
        <w:t xml:space="preserve">are shown for each simulation; </w:t>
      </w:r>
      <w:r w:rsidRPr="00A62A2E">
        <w:rPr>
          <w:rFonts w:ascii="Times New Roman" w:hAnsi="Times New Roman" w:cs="Times New Roman"/>
        </w:rPr>
        <w:t xml:space="preserve">non-significant quadratic models </w:t>
      </w:r>
      <w:r w:rsidR="00283854" w:rsidRPr="00A62A2E">
        <w:rPr>
          <w:rFonts w:ascii="Times New Roman" w:hAnsi="Times New Roman" w:cs="Times New Roman"/>
        </w:rPr>
        <w:t>are</w:t>
      </w:r>
      <w:r w:rsidRPr="00A62A2E">
        <w:rPr>
          <w:rFonts w:ascii="Times New Roman" w:hAnsi="Times New Roman" w:cs="Times New Roman"/>
        </w:rPr>
        <w:t xml:space="preserve"> indicated in red. Our results show that the U-shaped pattern in LCBD disappear</w:t>
      </w:r>
      <w:r w:rsidR="00D01E73" w:rsidRPr="00A62A2E">
        <w:rPr>
          <w:rFonts w:ascii="Times New Roman" w:hAnsi="Times New Roman" w:cs="Times New Roman"/>
        </w:rPr>
        <w:t>ed</w:t>
      </w:r>
      <w:r w:rsidR="008421F2" w:rsidRPr="00A62A2E">
        <w:rPr>
          <w:rFonts w:ascii="Times New Roman" w:hAnsi="Times New Roman" w:cs="Times New Roman"/>
        </w:rPr>
        <w:t xml:space="preserve"> after a</w:t>
      </w:r>
      <w:r w:rsidR="008421F2" w:rsidRPr="00A62A2E">
        <w:rPr>
          <w:rFonts w:ascii="Times New Roman" w:hAnsi="Times New Roman" w:cs="Times New Roman"/>
          <w:noProof/>
        </w:rPr>
        <w:t xml:space="preserve"> species replacement percentage of </w:t>
      </w:r>
      <w:r w:rsidR="008421F2" w:rsidRPr="00A62A2E">
        <w:rPr>
          <w:rFonts w:ascii="Times New Roman" w:hAnsi="Times New Roman" w:cs="Times New Roman"/>
        </w:rPr>
        <w:t>89.6%</w:t>
      </w:r>
      <w:r w:rsidRPr="00A62A2E">
        <w:rPr>
          <w:rFonts w:ascii="Times New Roman" w:hAnsi="Times New Roman" w:cs="Times New Roman"/>
          <w:noProof/>
        </w:rPr>
        <w:t xml:space="preserve">, where the species niche breadth </w:t>
      </w:r>
      <w:r w:rsidR="00D01E73" w:rsidRPr="00A62A2E">
        <w:rPr>
          <w:rFonts w:ascii="Times New Roman" w:hAnsi="Times New Roman" w:cs="Times New Roman"/>
          <w:noProof/>
        </w:rPr>
        <w:t>was</w:t>
      </w:r>
      <w:r w:rsidRPr="00A62A2E">
        <w:rPr>
          <w:rFonts w:ascii="Times New Roman" w:hAnsi="Times New Roman" w:cs="Times New Roman"/>
          <w:noProof/>
        </w:rPr>
        <w:t xml:space="preserve"> </w:t>
      </w:r>
      <w:r w:rsidR="00D01E73" w:rsidRPr="00A62A2E">
        <w:rPr>
          <w:rFonts w:ascii="Times New Roman" w:hAnsi="Times New Roman" w:cs="Times New Roman"/>
          <w:noProof/>
        </w:rPr>
        <w:t>0.5 and a new species disappeared</w:t>
      </w:r>
      <w:r w:rsidR="009854A0" w:rsidRPr="00A62A2E">
        <w:rPr>
          <w:rFonts w:ascii="Times New Roman" w:hAnsi="Times New Roman" w:cs="Times New Roman"/>
          <w:noProof/>
        </w:rPr>
        <w:t xml:space="preserve"> after six</w:t>
      </w:r>
      <w:r w:rsidRPr="00A62A2E">
        <w:rPr>
          <w:rFonts w:ascii="Times New Roman" w:hAnsi="Times New Roman" w:cs="Times New Roman"/>
          <w:noProof/>
        </w:rPr>
        <w:t xml:space="preserve"> spatial steps.</w:t>
      </w:r>
      <w:r w:rsidR="000526C8" w:rsidRPr="00A62A2E">
        <w:rPr>
          <w:rFonts w:ascii="Times New Roman" w:hAnsi="Times New Roman" w:cs="Times New Roman"/>
          <w:noProof/>
        </w:rPr>
        <w:t xml:space="preserve"> It should note that the</w:t>
      </w:r>
      <w:r w:rsidR="00B308C3" w:rsidRPr="00A62A2E">
        <w:rPr>
          <w:rFonts w:ascii="Times New Roman" w:hAnsi="Times New Roman" w:cs="Times New Roman"/>
          <w:noProof/>
        </w:rPr>
        <w:t xml:space="preserve"> simulation</w:t>
      </w:r>
      <w:r w:rsidR="000526C8" w:rsidRPr="00A62A2E">
        <w:rPr>
          <w:rFonts w:ascii="Times New Roman" w:hAnsi="Times New Roman" w:cs="Times New Roman"/>
          <w:noProof/>
        </w:rPr>
        <w:t xml:space="preserve"> settings above may affect the </w:t>
      </w:r>
      <w:r w:rsidR="00B308C3" w:rsidRPr="00A62A2E">
        <w:rPr>
          <w:rFonts w:ascii="Times New Roman" w:hAnsi="Times New Roman" w:cs="Times New Roman"/>
          <w:noProof/>
        </w:rPr>
        <w:t>results, but it happens for the general phenomenon of species replacement thresholds for significant U-shaped patterns in LCBD.</w:t>
      </w:r>
      <w:r w:rsidR="00984A7D" w:rsidRPr="00A62A2E">
        <w:rPr>
          <w:rFonts w:ascii="Times New Roman" w:hAnsi="Times New Roman" w:cs="Times New Roman"/>
        </w:rPr>
        <w:t xml:space="preserve"> More details of the coenocline simulation and beta diversity partitioning can be found in</w:t>
      </w:r>
      <w:r w:rsidR="002141CA" w:rsidRPr="00A62A2E">
        <w:rPr>
          <w:rFonts w:ascii="Times New Roman" w:hAnsi="Times New Roman" w:cs="Times New Roman"/>
        </w:rPr>
        <w:t xml:space="preserve"> Supplemental material S1</w:t>
      </w:r>
      <w:r w:rsidR="00984A7D" w:rsidRPr="00A62A2E">
        <w:rPr>
          <w:rFonts w:ascii="Times New Roman" w:hAnsi="Times New Roman" w:cs="Times New Roman"/>
        </w:rPr>
        <w:t>.</w:t>
      </w:r>
      <w:r w:rsidR="007C5C1C" w:rsidRPr="00A62A2E">
        <w:rPr>
          <w:rFonts w:ascii="Times New Roman" w:hAnsi="Times New Roman" w:cs="Times New Roman"/>
        </w:rPr>
        <w:t xml:space="preserve"> </w:t>
      </w:r>
    </w:p>
    <w:p w14:paraId="1D3744D6" w14:textId="77777777" w:rsidR="00D7002F" w:rsidRPr="00A62A2E" w:rsidRDefault="00D7002F" w:rsidP="00D7002F">
      <w:pPr>
        <w:rPr>
          <w:rFonts w:ascii="Times New Roman" w:hAnsi="Times New Roman" w:cs="Times New Roman"/>
          <w:color w:val="FF0000"/>
        </w:rPr>
      </w:pPr>
    </w:p>
    <w:p w14:paraId="0B82A01D" w14:textId="77777777" w:rsidR="00452148" w:rsidRPr="00A62A2E" w:rsidRDefault="00452148" w:rsidP="00452148">
      <w:pPr>
        <w:jc w:val="left"/>
        <w:rPr>
          <w:rFonts w:ascii="Times New Roman" w:hAnsi="Times New Roman" w:cs="Times New Roman"/>
        </w:rPr>
      </w:pPr>
      <w:r w:rsidRPr="00A62A2E">
        <w:rPr>
          <w:rFonts w:ascii="Times New Roman" w:hAnsi="Times New Roman" w:cs="Times New Roman"/>
          <w:noProof/>
        </w:rPr>
        <w:lastRenderedPageBreak/>
        <w:drawing>
          <wp:inline distT="0" distB="0" distL="0" distR="0" wp14:anchorId="4FA8386D" wp14:editId="0389A03E">
            <wp:extent cx="5486400" cy="3657600"/>
            <wp:effectExtent l="0" t="0" r="0" b="0"/>
            <wp:docPr id="15" name="Picture 15" descr="../../../../../../../Documents/OneDriveBusiness/All.stream/Results_Biofilm_Beta_Legendre/Fig%20Diversity_comm.richness_Total.LCBD_locations.fa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OneDriveBusiness/All.stream/Results_Biofilm_Beta_Legendre/Fig%20Diversity_comm.richness_Total.LCBD_locations.fac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D451E4D" w14:textId="2555196B" w:rsidR="00452148" w:rsidRPr="00A62A2E" w:rsidRDefault="00452148" w:rsidP="00B42932">
      <w:pPr>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S8</w:t>
      </w:r>
      <w:r w:rsidRPr="00A62A2E">
        <w:rPr>
          <w:rFonts w:ascii="Times New Roman" w:hAnsi="Times New Roman" w:cs="Times New Roman"/>
        </w:rPr>
        <w:t>. The relationships between local contributions to beta diversity (LCBD) and species richness. LCBDs were calculated for each mountain based on abundance species matrix with Hellinger transformation. These relationships were fitted with linear and quadratic models</w:t>
      </w:r>
      <w:r w:rsidRPr="00A62A2E">
        <w:rPr>
          <w:rFonts w:ascii="Times New Roman" w:hAnsi="Times New Roman" w:cs="Times New Roman"/>
          <w:noProof/>
        </w:rPr>
        <w:t>, the significance of which (</w:t>
      </w:r>
      <w:r w:rsidRPr="00A62A2E">
        <w:rPr>
          <w:rFonts w:ascii="Times New Roman" w:hAnsi="Times New Roman" w:cs="Times New Roman"/>
          <w:i/>
          <w:noProof/>
        </w:rPr>
        <w:t>P</w:t>
      </w:r>
      <w:r w:rsidRPr="00A62A2E">
        <w:rPr>
          <w:rFonts w:ascii="Times New Roman" w:hAnsi="Times New Roman" w:cs="Times New Roman"/>
          <w:noProof/>
        </w:rPr>
        <w:t xml:space="preserve"> </w:t>
      </w:r>
      <w:r w:rsidRPr="00A62A2E">
        <w:rPr>
          <w:rFonts w:ascii="Times New Roman" w:hAnsi="Times New Roman" w:cs="Times New Roman"/>
        </w:rPr>
        <w:sym w:font="Symbol" w:char="F0A3"/>
      </w:r>
      <w:r w:rsidRPr="00A62A2E">
        <w:rPr>
          <w:rFonts w:ascii="Times New Roman" w:hAnsi="Times New Roman" w:cs="Times New Roman"/>
          <w:noProof/>
        </w:rPr>
        <w:t xml:space="preserve"> 0.05) are shown with blue and red lines (solid or dotted)</w:t>
      </w:r>
      <w:r w:rsidRPr="00A62A2E">
        <w:rPr>
          <w:rFonts w:ascii="Times New Roman" w:hAnsi="Times New Roman" w:cs="Times New Roman"/>
        </w:rPr>
        <w:t>. The better model, shown as solid line, was selected based on the lower value of Akaike’s information criterion. The values of adjusted R</w:t>
      </w:r>
      <w:r w:rsidRPr="00A62A2E">
        <w:rPr>
          <w:rFonts w:ascii="Times New Roman" w:hAnsi="Times New Roman" w:cs="Times New Roman"/>
          <w:vertAlign w:val="superscript"/>
        </w:rPr>
        <w:t>2</w:t>
      </w:r>
      <w:r w:rsidRPr="00A62A2E">
        <w:rPr>
          <w:rFonts w:ascii="Times New Roman" w:hAnsi="Times New Roman" w:cs="Times New Roman"/>
        </w:rPr>
        <w:t xml:space="preserve"> were shown for each significant regression. Non-significant trends for both models are shown with dotted gray lines. The upper, middle and lower panels are for bacteria, diatoms and macroinvertebrates, respectively. For better visualization, we standardized the species richness for each mountain to have mean = 0 and sd = 1.</w:t>
      </w:r>
    </w:p>
    <w:p w14:paraId="2B5D5524" w14:textId="6D17AA9D" w:rsidR="00F97FFA" w:rsidRPr="00A62A2E" w:rsidRDefault="002977B0" w:rsidP="00411B2D">
      <w:pPr>
        <w:widowControl/>
        <w:jc w:val="left"/>
        <w:rPr>
          <w:rFonts w:ascii="Times New Roman" w:hAnsi="Times New Roman" w:cs="Times New Roman"/>
        </w:rPr>
      </w:pPr>
      <w:r w:rsidRPr="00A62A2E">
        <w:rPr>
          <w:rFonts w:ascii="Times New Roman" w:hAnsi="Times New Roman" w:cs="Times New Roman"/>
          <w:color w:val="FF0000"/>
        </w:rPr>
        <w:br w:type="page"/>
      </w:r>
      <w:r w:rsidR="005662AF" w:rsidRPr="00A62A2E">
        <w:rPr>
          <w:rFonts w:ascii="Times New Roman" w:hAnsi="Times New Roman" w:cs="Times New Roman"/>
        </w:rPr>
        <w:lastRenderedPageBreak/>
        <w:t xml:space="preserve"> </w:t>
      </w:r>
    </w:p>
    <w:p w14:paraId="42827F19" w14:textId="77777777" w:rsidR="00746A70" w:rsidRPr="00A62A2E" w:rsidRDefault="00746A70" w:rsidP="00746A70">
      <w:pPr>
        <w:jc w:val="left"/>
        <w:rPr>
          <w:rFonts w:ascii="Times New Roman" w:hAnsi="Times New Roman" w:cs="Times New Roman"/>
        </w:rPr>
      </w:pPr>
      <w:r w:rsidRPr="00A62A2E">
        <w:rPr>
          <w:rFonts w:ascii="Times New Roman" w:hAnsi="Times New Roman" w:cs="Times New Roman"/>
          <w:noProof/>
        </w:rPr>
        <w:drawing>
          <wp:inline distT="0" distB="0" distL="0" distR="0" wp14:anchorId="73D6A9ED" wp14:editId="0D41D4D9">
            <wp:extent cx="5486400" cy="3657600"/>
            <wp:effectExtent l="0" t="0" r="0" b="0"/>
            <wp:docPr id="25" name="Picture 25" descr="../../../../../../../Documents/OneDriveBusiness/All.stream/Results_Biofilm_Beta_Legendre/Fig%20Qualitative_repl.LCBD_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uments/OneDriveBusiness/All.stream/Results_Biofilm_Beta_Legendre/Fig%20Qualitative_repl.LCBD_lo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352CB83" w14:textId="065B6B1B" w:rsidR="00746A70" w:rsidRPr="00A62A2E" w:rsidRDefault="00746A70" w:rsidP="00B42932">
      <w:pPr>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S9</w:t>
      </w:r>
      <w:r w:rsidRPr="00A62A2E">
        <w:rPr>
          <w:rFonts w:ascii="Times New Roman" w:hAnsi="Times New Roman" w:cs="Times New Roman"/>
        </w:rPr>
        <w:t>. Replacement LCBD (REPL</w:t>
      </w:r>
      <w:r w:rsidRPr="00A62A2E">
        <w:rPr>
          <w:rFonts w:ascii="Times New Roman" w:hAnsi="Times New Roman" w:cs="Times New Roman"/>
          <w:bCs/>
          <w:vertAlign w:val="subscript"/>
        </w:rPr>
        <w:t>LCBD</w:t>
      </w:r>
      <w:r w:rsidRPr="00A62A2E">
        <w:rPr>
          <w:rFonts w:ascii="Times New Roman" w:hAnsi="Times New Roman" w:cs="Times New Roman"/>
          <w:bCs/>
        </w:rPr>
        <w:t xml:space="preserve">) along elevational gradients. </w:t>
      </w:r>
      <w:r w:rsidRPr="00A62A2E">
        <w:rPr>
          <w:rFonts w:ascii="Times New Roman" w:hAnsi="Times New Roman" w:cs="Times New Roman"/>
        </w:rPr>
        <w:t>These trends along elevations were fitted with linear and quadratic models</w:t>
      </w:r>
      <w:r w:rsidRPr="00A62A2E">
        <w:rPr>
          <w:rFonts w:ascii="Times New Roman" w:hAnsi="Times New Roman" w:cs="Times New Roman"/>
          <w:noProof/>
        </w:rPr>
        <w:t>, the significance of which (</w:t>
      </w:r>
      <w:r w:rsidRPr="00A62A2E">
        <w:rPr>
          <w:rFonts w:ascii="Times New Roman" w:hAnsi="Times New Roman" w:cs="Times New Roman"/>
          <w:i/>
          <w:noProof/>
        </w:rPr>
        <w:t>P</w:t>
      </w:r>
      <w:r w:rsidRPr="00A62A2E">
        <w:rPr>
          <w:rFonts w:ascii="Times New Roman" w:hAnsi="Times New Roman" w:cs="Times New Roman"/>
          <w:noProof/>
        </w:rPr>
        <w:t xml:space="preserve"> </w:t>
      </w:r>
      <w:r w:rsidRPr="00A62A2E">
        <w:rPr>
          <w:rFonts w:ascii="Times New Roman" w:hAnsi="Times New Roman" w:cs="Times New Roman"/>
        </w:rPr>
        <w:sym w:font="Symbol" w:char="F0A3"/>
      </w:r>
      <w:r w:rsidRPr="00A62A2E">
        <w:rPr>
          <w:rFonts w:ascii="Times New Roman" w:hAnsi="Times New Roman" w:cs="Times New Roman"/>
          <w:noProof/>
        </w:rPr>
        <w:t xml:space="preserve"> 0.05) are shown with blue and red lines (solid or dotted)</w:t>
      </w:r>
      <w:r w:rsidRPr="00A62A2E">
        <w:rPr>
          <w:rFonts w:ascii="Times New Roman" w:hAnsi="Times New Roman" w:cs="Times New Roman"/>
        </w:rPr>
        <w:t>. The better model, shown as solid line, was selected based on the lower value of Akaike’s information criterion. The values of adjusted R</w:t>
      </w:r>
      <w:r w:rsidRPr="00A62A2E">
        <w:rPr>
          <w:rFonts w:ascii="Times New Roman" w:hAnsi="Times New Roman" w:cs="Times New Roman"/>
          <w:vertAlign w:val="superscript"/>
        </w:rPr>
        <w:t>2</w:t>
      </w:r>
      <w:r w:rsidRPr="00A62A2E">
        <w:rPr>
          <w:rFonts w:ascii="Times New Roman" w:hAnsi="Times New Roman" w:cs="Times New Roman"/>
        </w:rPr>
        <w:t xml:space="preserve"> were shown for each significant regression. Non-significant trends for both models are shown with dotted gray lines. The upper, middle and lower panels are for bacteria, diatoms and macroinvertebrates, respectively.</w:t>
      </w:r>
    </w:p>
    <w:p w14:paraId="3A561A83" w14:textId="77777777" w:rsidR="00746A70" w:rsidRPr="00A62A2E" w:rsidRDefault="00746A70" w:rsidP="00746A70">
      <w:pPr>
        <w:jc w:val="left"/>
        <w:rPr>
          <w:rFonts w:ascii="Times New Roman" w:hAnsi="Times New Roman" w:cs="Times New Roman"/>
        </w:rPr>
      </w:pPr>
      <w:r w:rsidRPr="00A62A2E">
        <w:rPr>
          <w:rFonts w:ascii="Times New Roman" w:hAnsi="Times New Roman" w:cs="Times New Roman"/>
        </w:rPr>
        <w:br w:type="page"/>
      </w:r>
    </w:p>
    <w:p w14:paraId="1443D6BB" w14:textId="77777777" w:rsidR="00746A70" w:rsidRPr="00A62A2E" w:rsidRDefault="00746A70" w:rsidP="00746A70">
      <w:pPr>
        <w:jc w:val="left"/>
        <w:rPr>
          <w:rFonts w:ascii="Times New Roman" w:hAnsi="Times New Roman" w:cs="Times New Roman"/>
        </w:rPr>
      </w:pPr>
    </w:p>
    <w:p w14:paraId="09916DD2" w14:textId="77777777" w:rsidR="00746A70" w:rsidRPr="00A62A2E" w:rsidRDefault="00746A70" w:rsidP="00746A70">
      <w:pPr>
        <w:jc w:val="left"/>
        <w:rPr>
          <w:rFonts w:ascii="Times New Roman" w:hAnsi="Times New Roman" w:cs="Times New Roman"/>
        </w:rPr>
      </w:pPr>
      <w:r w:rsidRPr="00A62A2E">
        <w:rPr>
          <w:rFonts w:ascii="Times New Roman" w:hAnsi="Times New Roman" w:cs="Times New Roman"/>
          <w:noProof/>
        </w:rPr>
        <w:drawing>
          <wp:inline distT="0" distB="0" distL="0" distR="0" wp14:anchorId="318F441A" wp14:editId="603466EB">
            <wp:extent cx="5486400" cy="3657600"/>
            <wp:effectExtent l="0" t="0" r="0" b="0"/>
            <wp:docPr id="24" name="Picture 24" descr="../../../../../../../Documents/OneDriveBusiness/All.stream/Results_Biofilm_Beta_Legendre/Fig%20Qualitative_rich.LCBD_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s/OneDriveBusiness/All.stream/Results_Biofilm_Beta_Legendre/Fig%20Qualitative_rich.LCBD_loc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B2ED95F" w14:textId="3E5B5C09" w:rsidR="00746A70" w:rsidRPr="00A62A2E" w:rsidRDefault="00746A70" w:rsidP="00B42932">
      <w:pPr>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S10</w:t>
      </w:r>
      <w:r w:rsidRPr="00A62A2E">
        <w:rPr>
          <w:rFonts w:ascii="Times New Roman" w:hAnsi="Times New Roman" w:cs="Times New Roman"/>
        </w:rPr>
        <w:t>. Richness difference LCBD (RichDiff</w:t>
      </w:r>
      <w:r w:rsidRPr="00A62A2E">
        <w:rPr>
          <w:rFonts w:ascii="Times New Roman" w:hAnsi="Times New Roman" w:cs="Times New Roman"/>
          <w:bCs/>
          <w:vertAlign w:val="subscript"/>
        </w:rPr>
        <w:t>LCBD</w:t>
      </w:r>
      <w:r w:rsidRPr="00A62A2E">
        <w:rPr>
          <w:rFonts w:ascii="Times New Roman" w:hAnsi="Times New Roman" w:cs="Times New Roman"/>
          <w:bCs/>
        </w:rPr>
        <w:t>) along elevational gradients.</w:t>
      </w:r>
      <w:r w:rsidRPr="00A62A2E">
        <w:rPr>
          <w:rFonts w:ascii="Times New Roman" w:hAnsi="Times New Roman" w:cs="Times New Roman"/>
          <w:b/>
          <w:bCs/>
        </w:rPr>
        <w:t xml:space="preserve"> </w:t>
      </w:r>
      <w:r w:rsidRPr="00A62A2E">
        <w:rPr>
          <w:rFonts w:ascii="Times New Roman" w:hAnsi="Times New Roman" w:cs="Times New Roman"/>
        </w:rPr>
        <w:t>These trends along elevations were fitted with linear and quadratic models</w:t>
      </w:r>
      <w:r w:rsidRPr="00A62A2E">
        <w:rPr>
          <w:rFonts w:ascii="Times New Roman" w:hAnsi="Times New Roman" w:cs="Times New Roman"/>
          <w:noProof/>
        </w:rPr>
        <w:t>, the significance of which (</w:t>
      </w:r>
      <w:r w:rsidRPr="00A62A2E">
        <w:rPr>
          <w:rFonts w:ascii="Times New Roman" w:hAnsi="Times New Roman" w:cs="Times New Roman"/>
          <w:i/>
          <w:noProof/>
        </w:rPr>
        <w:t>P</w:t>
      </w:r>
      <w:r w:rsidRPr="00A62A2E">
        <w:rPr>
          <w:rFonts w:ascii="Times New Roman" w:hAnsi="Times New Roman" w:cs="Times New Roman"/>
          <w:noProof/>
        </w:rPr>
        <w:t xml:space="preserve"> </w:t>
      </w:r>
      <w:r w:rsidRPr="00A62A2E">
        <w:rPr>
          <w:rFonts w:ascii="Times New Roman" w:hAnsi="Times New Roman" w:cs="Times New Roman"/>
        </w:rPr>
        <w:sym w:font="Symbol" w:char="F0A3"/>
      </w:r>
      <w:r w:rsidRPr="00A62A2E">
        <w:rPr>
          <w:rFonts w:ascii="Times New Roman" w:hAnsi="Times New Roman" w:cs="Times New Roman"/>
          <w:noProof/>
        </w:rPr>
        <w:t xml:space="preserve"> 0.05) are shown with blue and red lines (solid or dotted)</w:t>
      </w:r>
      <w:r w:rsidRPr="00A62A2E">
        <w:rPr>
          <w:rFonts w:ascii="Times New Roman" w:hAnsi="Times New Roman" w:cs="Times New Roman"/>
        </w:rPr>
        <w:t>. The better model, shown as solid line, was selected based on the lower value of Akaike’s information criterion. The values of adjusted R</w:t>
      </w:r>
      <w:r w:rsidRPr="00A62A2E">
        <w:rPr>
          <w:rFonts w:ascii="Times New Roman" w:hAnsi="Times New Roman" w:cs="Times New Roman"/>
          <w:vertAlign w:val="superscript"/>
        </w:rPr>
        <w:t>2</w:t>
      </w:r>
      <w:r w:rsidRPr="00A62A2E">
        <w:rPr>
          <w:rFonts w:ascii="Times New Roman" w:hAnsi="Times New Roman" w:cs="Times New Roman"/>
        </w:rPr>
        <w:t xml:space="preserve"> were shown for each significant regression. Non-significant trends for both models are shown with dotted gray lines. The upper, middle and lower panels are for bacteria, diatoms and macroinvertebrates, respectively.</w:t>
      </w:r>
    </w:p>
    <w:p w14:paraId="3F55E150" w14:textId="77777777" w:rsidR="00746A70" w:rsidRPr="00A62A2E" w:rsidRDefault="00746A70" w:rsidP="00746A70">
      <w:pPr>
        <w:jc w:val="left"/>
        <w:rPr>
          <w:rFonts w:ascii="Times New Roman" w:hAnsi="Times New Roman" w:cs="Times New Roman"/>
        </w:rPr>
      </w:pPr>
    </w:p>
    <w:p w14:paraId="5CB17EB2" w14:textId="77777777" w:rsidR="00746A70" w:rsidRPr="00A62A2E" w:rsidRDefault="00746A70" w:rsidP="00746A70">
      <w:pPr>
        <w:widowControl/>
        <w:jc w:val="left"/>
        <w:rPr>
          <w:rFonts w:ascii="Times New Roman" w:hAnsi="Times New Roman" w:cs="Times New Roman"/>
        </w:rPr>
      </w:pPr>
      <w:r w:rsidRPr="00A62A2E">
        <w:rPr>
          <w:rFonts w:ascii="Times New Roman" w:hAnsi="Times New Roman" w:cs="Times New Roman"/>
        </w:rPr>
        <w:br w:type="page"/>
      </w:r>
    </w:p>
    <w:p w14:paraId="0461E9DE" w14:textId="77777777" w:rsidR="00746A70" w:rsidRPr="00A62A2E" w:rsidRDefault="00746A70" w:rsidP="00746A70">
      <w:pPr>
        <w:widowControl/>
        <w:jc w:val="left"/>
        <w:rPr>
          <w:rFonts w:ascii="Times New Roman" w:hAnsi="Times New Roman" w:cs="Times New Roman"/>
        </w:rPr>
      </w:pPr>
      <w:r w:rsidRPr="00A62A2E">
        <w:rPr>
          <w:rFonts w:ascii="Times New Roman" w:hAnsi="Times New Roman" w:cs="Times New Roman"/>
          <w:noProof/>
        </w:rPr>
        <w:lastRenderedPageBreak/>
        <w:drawing>
          <wp:inline distT="0" distB="0" distL="0" distR="0" wp14:anchorId="023FD293" wp14:editId="657DFC7C">
            <wp:extent cx="4665407" cy="55736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9140" cy="5578110"/>
                    </a:xfrm>
                    <a:prstGeom prst="rect">
                      <a:avLst/>
                    </a:prstGeom>
                  </pic:spPr>
                </pic:pic>
              </a:graphicData>
            </a:graphic>
          </wp:inline>
        </w:drawing>
      </w:r>
    </w:p>
    <w:p w14:paraId="3B558F57" w14:textId="16D1CE17" w:rsidR="00746A70" w:rsidRPr="00A62A2E" w:rsidRDefault="00746A70" w:rsidP="00B42932">
      <w:pPr>
        <w:spacing w:after="160"/>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S11</w:t>
      </w:r>
      <w:r w:rsidRPr="00A62A2E">
        <w:rPr>
          <w:rFonts w:ascii="Times New Roman" w:hAnsi="Times New Roman" w:cs="Times New Roman"/>
        </w:rPr>
        <w:t xml:space="preserve">. The environmental factors related to </w:t>
      </w:r>
      <w:r w:rsidRPr="00A62A2E">
        <w:rPr>
          <w:rFonts w:ascii="Times New Roman" w:hAnsi="Times New Roman" w:cs="Times New Roman"/>
          <w:b/>
        </w:rPr>
        <w:t>replacement</w:t>
      </w:r>
      <w:r w:rsidRPr="00A62A2E">
        <w:rPr>
          <w:rFonts w:ascii="Times New Roman" w:hAnsi="Times New Roman" w:cs="Times New Roman"/>
        </w:rPr>
        <w:t xml:space="preserve"> </w:t>
      </w:r>
      <w:r w:rsidRPr="00A62A2E">
        <w:rPr>
          <w:rFonts w:ascii="Times New Roman" w:hAnsi="Times New Roman" w:cs="Times New Roman"/>
          <w:b/>
        </w:rPr>
        <w:t>LCBD</w:t>
      </w:r>
      <w:r w:rsidRPr="00A62A2E">
        <w:rPr>
          <w:rFonts w:ascii="Times New Roman" w:hAnsi="Times New Roman" w:cs="Times New Roman"/>
        </w:rPr>
        <w:t xml:space="preserve">. For all taxa groups, the explanatory factors were identified with information theoretic approach, and the significance was tested by asking whether the sum of the Akaike weights of each predictor variable was significantly greater than the summed Akaike weights obtained from a null distribution of sites. (A) For each mountain or taxa group, non-significant variables were shown in gray circles, and the significant variables were in green and light green for </w:t>
      </w:r>
      <w:r w:rsidRPr="00A62A2E">
        <w:rPr>
          <w:rFonts w:ascii="Times New Roman" w:hAnsi="Times New Roman" w:cs="Times New Roman"/>
          <w:i/>
        </w:rPr>
        <w:t>P</w:t>
      </w:r>
      <w:r w:rsidRPr="00A62A2E">
        <w:rPr>
          <w:rFonts w:ascii="Times New Roman" w:hAnsi="Times New Roman" w:cs="Times New Roman"/>
        </w:rPr>
        <w:t xml:space="preserve"> &lt; 0.01 and </w:t>
      </w:r>
      <w:r w:rsidRPr="00A62A2E">
        <w:rPr>
          <w:rFonts w:ascii="Times New Roman" w:hAnsi="Times New Roman" w:cs="Times New Roman"/>
          <w:i/>
        </w:rPr>
        <w:t>P</w:t>
      </w:r>
      <w:r w:rsidRPr="00A62A2E">
        <w:rPr>
          <w:rFonts w:ascii="Times New Roman" w:hAnsi="Times New Roman" w:cs="Times New Roman"/>
        </w:rPr>
        <w:t xml:space="preserve"> &lt; 0.05, respectively. (B) The frequency of environmental variables which significantly (</w:t>
      </w:r>
      <w:r w:rsidRPr="00A62A2E">
        <w:rPr>
          <w:rFonts w:ascii="Times New Roman" w:hAnsi="Times New Roman" w:cs="Times New Roman"/>
          <w:i/>
        </w:rPr>
        <w:t>P</w:t>
      </w:r>
      <w:r w:rsidRPr="00A62A2E">
        <w:rPr>
          <w:rFonts w:ascii="Times New Roman" w:hAnsi="Times New Roman" w:cs="Times New Roman"/>
        </w:rPr>
        <w:t xml:space="preserve"> &lt; 0.05) explained LCBD for each taxa group. MAT: mean annual temperature. MAT.squared: squared MAT. Depth: streamwater depth. Width: stream width. Velocity: current velocity. TP: total phosphorus. cDOM: chromophoric dissolved organic matter.</w:t>
      </w:r>
    </w:p>
    <w:p w14:paraId="5C68BE17" w14:textId="77777777" w:rsidR="00746A70" w:rsidRPr="00A62A2E" w:rsidRDefault="00746A70" w:rsidP="00746A70">
      <w:pPr>
        <w:spacing w:after="160"/>
        <w:jc w:val="left"/>
        <w:rPr>
          <w:rFonts w:ascii="Times New Roman" w:hAnsi="Times New Roman" w:cs="Times New Roman"/>
        </w:rPr>
      </w:pPr>
      <w:r w:rsidRPr="00A62A2E">
        <w:rPr>
          <w:rFonts w:ascii="Times New Roman" w:hAnsi="Times New Roman" w:cs="Times New Roman"/>
          <w:noProof/>
        </w:rPr>
        <w:lastRenderedPageBreak/>
        <w:drawing>
          <wp:inline distT="0" distB="0" distL="0" distR="0" wp14:anchorId="2D4C0BE6" wp14:editId="597141C8">
            <wp:extent cx="4894007" cy="584901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5131" cy="5850361"/>
                    </a:xfrm>
                    <a:prstGeom prst="rect">
                      <a:avLst/>
                    </a:prstGeom>
                  </pic:spPr>
                </pic:pic>
              </a:graphicData>
            </a:graphic>
          </wp:inline>
        </w:drawing>
      </w:r>
    </w:p>
    <w:p w14:paraId="39516F1E" w14:textId="575EABCA" w:rsidR="00746A70" w:rsidRPr="00A62A2E" w:rsidRDefault="00746A70" w:rsidP="00B42932">
      <w:pPr>
        <w:spacing w:after="160"/>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S12</w:t>
      </w:r>
      <w:r w:rsidRPr="00A62A2E">
        <w:rPr>
          <w:rFonts w:ascii="Times New Roman" w:hAnsi="Times New Roman" w:cs="Times New Roman"/>
        </w:rPr>
        <w:t xml:space="preserve">. The environmental factors related to </w:t>
      </w:r>
      <w:r w:rsidRPr="00A62A2E">
        <w:rPr>
          <w:rFonts w:ascii="Times New Roman" w:hAnsi="Times New Roman" w:cs="Times New Roman"/>
          <w:b/>
        </w:rPr>
        <w:t>richness differences</w:t>
      </w:r>
      <w:r w:rsidRPr="00A62A2E">
        <w:rPr>
          <w:rFonts w:ascii="Times New Roman" w:hAnsi="Times New Roman" w:cs="Times New Roman"/>
        </w:rPr>
        <w:t xml:space="preserve"> </w:t>
      </w:r>
      <w:r w:rsidRPr="00A62A2E">
        <w:rPr>
          <w:rFonts w:ascii="Times New Roman" w:hAnsi="Times New Roman" w:cs="Times New Roman"/>
          <w:b/>
        </w:rPr>
        <w:t>LCBD</w:t>
      </w:r>
      <w:r w:rsidRPr="00A62A2E">
        <w:rPr>
          <w:rFonts w:ascii="Times New Roman" w:hAnsi="Times New Roman" w:cs="Times New Roman"/>
        </w:rPr>
        <w:t xml:space="preserve">. For all taxa groups, the explanatory factors were identified with information theoretic approach, and the significance was tested by asking whether the sum of the Akaike weights of each predictor variable was significantly greater than the summed Akaike weights obtained from a null distribution of sites. (A) For each mountain or taxa group, non-significant variables were shown in gray circles, and the significant variables were in green and light green for </w:t>
      </w:r>
      <w:r w:rsidRPr="00A62A2E">
        <w:rPr>
          <w:rFonts w:ascii="Times New Roman" w:hAnsi="Times New Roman" w:cs="Times New Roman"/>
          <w:i/>
        </w:rPr>
        <w:t>P</w:t>
      </w:r>
      <w:r w:rsidRPr="00A62A2E">
        <w:rPr>
          <w:rFonts w:ascii="Times New Roman" w:hAnsi="Times New Roman" w:cs="Times New Roman"/>
        </w:rPr>
        <w:t xml:space="preserve"> &lt; 0.01 and </w:t>
      </w:r>
      <w:r w:rsidRPr="00A62A2E">
        <w:rPr>
          <w:rFonts w:ascii="Times New Roman" w:hAnsi="Times New Roman" w:cs="Times New Roman"/>
          <w:i/>
        </w:rPr>
        <w:t>P</w:t>
      </w:r>
      <w:r w:rsidRPr="00A62A2E">
        <w:rPr>
          <w:rFonts w:ascii="Times New Roman" w:hAnsi="Times New Roman" w:cs="Times New Roman"/>
        </w:rPr>
        <w:t xml:space="preserve"> &lt; 0.05, respectively. (B) The frequency of environmental variables which significantly (</w:t>
      </w:r>
      <w:r w:rsidRPr="00A62A2E">
        <w:rPr>
          <w:rFonts w:ascii="Times New Roman" w:hAnsi="Times New Roman" w:cs="Times New Roman"/>
          <w:i/>
        </w:rPr>
        <w:t>P</w:t>
      </w:r>
      <w:r w:rsidRPr="00A62A2E">
        <w:rPr>
          <w:rFonts w:ascii="Times New Roman" w:hAnsi="Times New Roman" w:cs="Times New Roman"/>
        </w:rPr>
        <w:t xml:space="preserve"> &lt; 0.05) explained LCBD for each taxa group. MAT: mean annual temperature. MAT.squared: squared MAT. Depth: streamwater depth. Width: stream width. Velocity: current velocity. TP: total phosphorus. cDOM: chromophoric dissolved organic matter.</w:t>
      </w:r>
    </w:p>
    <w:p w14:paraId="040918EF" w14:textId="77777777" w:rsidR="004F38D0" w:rsidRPr="00A62A2E" w:rsidRDefault="004F38D0" w:rsidP="004F38D0">
      <w:pPr>
        <w:widowControl/>
        <w:jc w:val="left"/>
        <w:rPr>
          <w:rFonts w:ascii="Times New Roman" w:hAnsi="Times New Roman" w:cs="Times New Roman"/>
        </w:rPr>
      </w:pPr>
      <w:r w:rsidRPr="00A62A2E">
        <w:rPr>
          <w:rFonts w:ascii="Times New Roman" w:hAnsi="Times New Roman" w:cs="Times New Roman"/>
          <w:noProof/>
        </w:rPr>
        <w:lastRenderedPageBreak/>
        <w:drawing>
          <wp:inline distT="0" distB="0" distL="0" distR="0" wp14:anchorId="79010995" wp14:editId="37D98A0C">
            <wp:extent cx="5486400" cy="2005330"/>
            <wp:effectExtent l="0" t="0" r="0" b="0"/>
            <wp:docPr id="20" name="Picture 20" descr="../../../../../../../Documents/OneDriveBusiness/All.stream/Results_Biofilm_Beta_Legendre/Figure%20S%20R2-Environments_DeleteTwoSamples_RawR2_NoSampleNumbers_Final_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OneDriveBusiness/All.stream/Results_Biofilm_Beta_Legendre/Figure%20S%20R2-Environments_DeleteTwoSamples_RawR2_NoSampleNumbers_Final_On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005330"/>
                    </a:xfrm>
                    <a:prstGeom prst="rect">
                      <a:avLst/>
                    </a:prstGeom>
                    <a:noFill/>
                    <a:ln>
                      <a:noFill/>
                    </a:ln>
                  </pic:spPr>
                </pic:pic>
              </a:graphicData>
            </a:graphic>
          </wp:inline>
        </w:drawing>
      </w:r>
    </w:p>
    <w:p w14:paraId="0764000C" w14:textId="77777777" w:rsidR="00A86455" w:rsidRPr="00A62A2E" w:rsidRDefault="00A86455" w:rsidP="004F38D0">
      <w:pPr>
        <w:widowControl/>
        <w:jc w:val="left"/>
        <w:rPr>
          <w:rFonts w:ascii="Times New Roman" w:hAnsi="Times New Roman" w:cs="Times New Roman"/>
          <w:b/>
        </w:rPr>
      </w:pPr>
    </w:p>
    <w:p w14:paraId="6C0E3B2C" w14:textId="19A14955" w:rsidR="004F38D0" w:rsidRPr="00A62A2E" w:rsidRDefault="004F38D0" w:rsidP="00B42932">
      <w:pPr>
        <w:widowControl/>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S13</w:t>
      </w:r>
      <w:r w:rsidRPr="00A62A2E">
        <w:rPr>
          <w:rFonts w:ascii="Times New Roman" w:hAnsi="Times New Roman" w:cs="Times New Roman"/>
        </w:rPr>
        <w:t>. The regressions between explanatory variables and beta diversity-elevation relationships. The LCBD-elevation relationships (LCBDer) are showing in Figure 1. We quantified the LCBDer of each mountain with the coefficient of determination (R</w:t>
      </w:r>
      <w:r w:rsidRPr="00A62A2E">
        <w:rPr>
          <w:rFonts w:ascii="Times New Roman" w:hAnsi="Times New Roman" w:cs="Times New Roman"/>
          <w:vertAlign w:val="superscript"/>
        </w:rPr>
        <w:t>2</w:t>
      </w:r>
      <w:r w:rsidRPr="00A62A2E">
        <w:rPr>
          <w:rFonts w:ascii="Times New Roman" w:hAnsi="Times New Roman" w:cs="Times New Roman"/>
        </w:rPr>
        <w:t>) as effect size within the meta-analysis context, and used mean annual temperature and heterogeneity in environmental variables of each mountain as explanatory variables. The explanatory variables were: (1) heterogeneity in morphology (stream width, shading, substratum size, depth and current velocity), (2) heterogeneity in chemistry (pH and conductivity), (3) heterogeneity in nutrients (TP and cDOM), (4) standard deviation (SD) in mean annual temperature (MAT) and (5) the mean value of MAT for each mountain. We modelled the relationships between LCBDer R</w:t>
      </w:r>
      <w:r w:rsidRPr="00A62A2E">
        <w:rPr>
          <w:rFonts w:ascii="Times New Roman" w:hAnsi="Times New Roman" w:cs="Times New Roman"/>
          <w:vertAlign w:val="superscript"/>
        </w:rPr>
        <w:t xml:space="preserve">2 </w:t>
      </w:r>
      <w:r w:rsidRPr="00A62A2E">
        <w:rPr>
          <w:rFonts w:ascii="Times New Roman" w:hAnsi="Times New Roman" w:cs="Times New Roman"/>
        </w:rPr>
        <w:t>and environmental variables with beta regression with the logit link, and reported the Pseudo R</w:t>
      </w:r>
      <w:r w:rsidRPr="00A62A2E">
        <w:rPr>
          <w:rFonts w:ascii="Times New Roman" w:hAnsi="Times New Roman" w:cs="Times New Roman"/>
          <w:vertAlign w:val="superscript"/>
        </w:rPr>
        <w:t>2</w:t>
      </w:r>
      <w:r w:rsidRPr="00A62A2E">
        <w:rPr>
          <w:rFonts w:ascii="Times New Roman" w:hAnsi="Times New Roman" w:cs="Times New Roman"/>
        </w:rPr>
        <w:t xml:space="preserve"> for the significant (</w:t>
      </w:r>
      <w:r w:rsidRPr="00A62A2E">
        <w:rPr>
          <w:rFonts w:ascii="Times New Roman" w:hAnsi="Times New Roman" w:cs="Times New Roman"/>
          <w:i/>
        </w:rPr>
        <w:t>P</w:t>
      </w:r>
      <w:r w:rsidRPr="00A62A2E">
        <w:rPr>
          <w:rFonts w:ascii="Times New Roman" w:hAnsi="Times New Roman" w:cs="Times New Roman"/>
        </w:rPr>
        <w:t xml:space="preserve"> </w:t>
      </w:r>
      <w:r w:rsidRPr="00A62A2E">
        <w:rPr>
          <w:rFonts w:ascii="Times New Roman" w:hAnsi="Times New Roman" w:cs="Times New Roman"/>
        </w:rPr>
        <w:sym w:font="Symbol" w:char="F0A3"/>
      </w:r>
      <w:r w:rsidRPr="00A62A2E">
        <w:rPr>
          <w:rFonts w:ascii="Times New Roman" w:hAnsi="Times New Roman" w:cs="Times New Roman"/>
        </w:rPr>
        <w:t xml:space="preserve"> 0.05, in red lines) and marginally significant (P </w:t>
      </w:r>
      <w:r w:rsidRPr="00A62A2E">
        <w:rPr>
          <w:rFonts w:ascii="Times New Roman" w:hAnsi="Times New Roman" w:cs="Times New Roman"/>
        </w:rPr>
        <w:sym w:font="Symbol" w:char="F0A3"/>
      </w:r>
      <w:r w:rsidRPr="00A62A2E">
        <w:rPr>
          <w:rFonts w:ascii="Times New Roman" w:hAnsi="Times New Roman" w:cs="Times New Roman"/>
        </w:rPr>
        <w:t xml:space="preserve"> 0.1, in blue line) regressions.</w:t>
      </w:r>
    </w:p>
    <w:p w14:paraId="436AF3F2" w14:textId="77777777" w:rsidR="00270D19" w:rsidRPr="00A62A2E" w:rsidRDefault="00270D19" w:rsidP="0093018F">
      <w:pPr>
        <w:widowControl/>
        <w:ind w:firstLine="420"/>
        <w:jc w:val="left"/>
        <w:rPr>
          <w:rFonts w:ascii="Times New Roman" w:hAnsi="Times New Roman" w:cs="Times New Roman"/>
          <w:color w:val="FF0000"/>
        </w:rPr>
      </w:pPr>
    </w:p>
    <w:p w14:paraId="7015CB33" w14:textId="77777777" w:rsidR="00270D19" w:rsidRPr="00A62A2E" w:rsidRDefault="00270D19" w:rsidP="00270D19">
      <w:pPr>
        <w:jc w:val="left"/>
        <w:rPr>
          <w:rFonts w:ascii="Times New Roman" w:hAnsi="Times New Roman" w:cs="Times New Roman"/>
        </w:rPr>
      </w:pPr>
      <w:r w:rsidRPr="00A62A2E">
        <w:rPr>
          <w:rFonts w:ascii="Times New Roman" w:hAnsi="Times New Roman" w:cs="Times New Roman"/>
          <w:noProof/>
        </w:rPr>
        <w:lastRenderedPageBreak/>
        <w:drawing>
          <wp:inline distT="0" distB="0" distL="0" distR="0" wp14:anchorId="71BD4056" wp14:editId="045A0FAB">
            <wp:extent cx="5486400" cy="3657600"/>
            <wp:effectExtent l="0" t="0" r="0" b="0"/>
            <wp:docPr id="19" name="Picture 19" descr="../../../../../../../Documents/OneDriveBusiness/All.stream/Results_Biofilm_Beta_Legendre/RangeSizeCutoffs/Fig%20LCBD-Elevation_R2_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OneDriveBusiness/All.stream/Results_Biofilm_Beta_Legendre/RangeSizeCutoffs/Fig%20LCBD-Elevation_R2_Ra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F214BE8" w14:textId="1798549E" w:rsidR="00794455" w:rsidRPr="00A62A2E" w:rsidRDefault="00270D19" w:rsidP="00B42932">
      <w:pPr>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S14</w:t>
      </w:r>
      <w:r w:rsidRPr="00A62A2E">
        <w:rPr>
          <w:rFonts w:ascii="Times New Roman" w:hAnsi="Times New Roman" w:cs="Times New Roman"/>
        </w:rPr>
        <w:t xml:space="preserve">. The effects of elevational range size of </w:t>
      </w:r>
      <w:r w:rsidR="00183955" w:rsidRPr="00A62A2E">
        <w:rPr>
          <w:rFonts w:ascii="Times New Roman" w:hAnsi="Times New Roman" w:cs="Times New Roman"/>
        </w:rPr>
        <w:t>specialist</w:t>
      </w:r>
      <w:r w:rsidRPr="00A62A2E">
        <w:rPr>
          <w:rFonts w:ascii="Times New Roman" w:hAnsi="Times New Roman" w:cs="Times New Roman"/>
        </w:rPr>
        <w:t xml:space="preserve"> species on LCBD-elevation relationships (LCBDer). The beta diversity was measured with local contributions to beta diversity (LCBD). The species having smaller elevational range size than specific cutoffs (x-axes) were removed from the community matrix and then LCBD were recalculated for each mountain and taxonomic group. The relationship of LCBD and elevation for each cutoff was quantified with quadratic model and the significant (P &lt; 0.05) and non-significant (P &gt; 0.05) relationships were shown with filled and open circles for adjusted R</w:t>
      </w:r>
      <w:r w:rsidRPr="00A62A2E">
        <w:rPr>
          <w:rFonts w:ascii="Times New Roman" w:hAnsi="Times New Roman" w:cs="Times New Roman"/>
          <w:vertAlign w:val="superscript"/>
        </w:rPr>
        <w:t>2</w:t>
      </w:r>
      <w:r w:rsidRPr="00A62A2E">
        <w:rPr>
          <w:rFonts w:ascii="Times New Roman" w:hAnsi="Times New Roman" w:cs="Times New Roman"/>
        </w:rPr>
        <w:t>, respectively.</w:t>
      </w:r>
    </w:p>
    <w:p w14:paraId="132F8AB1" w14:textId="77777777" w:rsidR="00794455" w:rsidRPr="00A62A2E" w:rsidRDefault="00794455">
      <w:pPr>
        <w:widowControl/>
        <w:jc w:val="left"/>
        <w:rPr>
          <w:rFonts w:ascii="Times New Roman" w:hAnsi="Times New Roman" w:cs="Times New Roman"/>
        </w:rPr>
      </w:pPr>
      <w:r w:rsidRPr="00A62A2E">
        <w:rPr>
          <w:rFonts w:ascii="Times New Roman" w:hAnsi="Times New Roman" w:cs="Times New Roman"/>
        </w:rPr>
        <w:br w:type="page"/>
      </w:r>
    </w:p>
    <w:p w14:paraId="1F639E4B" w14:textId="10BE700D" w:rsidR="00270D19" w:rsidRPr="00A62A2E" w:rsidRDefault="00794455" w:rsidP="00270D19">
      <w:pPr>
        <w:jc w:val="left"/>
        <w:rPr>
          <w:rFonts w:ascii="Times New Roman" w:hAnsi="Times New Roman" w:cs="Times New Roman"/>
        </w:rPr>
      </w:pPr>
      <w:r w:rsidRPr="00A62A2E">
        <w:rPr>
          <w:rFonts w:ascii="Times New Roman" w:hAnsi="Times New Roman" w:cs="Times New Roman"/>
          <w:noProof/>
        </w:rPr>
        <w:lastRenderedPageBreak/>
        <w:drawing>
          <wp:inline distT="0" distB="0" distL="0" distR="0" wp14:anchorId="25E05506" wp14:editId="5081704F">
            <wp:extent cx="5486400" cy="3657600"/>
            <wp:effectExtent l="0" t="0" r="0" b="0"/>
            <wp:docPr id="3" name="Picture 3" descr="../../../../../../../Documents/OneDriveBusiness/All.stream/Results_Biofilm_Beta_Legendre/RangeSizeCutoffs/Fig%20Processes-Elevation_Dete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OneDriveBusiness/All.stream/Results_Biofilm_Beta_Legendre/RangeSizeCutoffs/Fig%20Processes-Elevation_Determ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A31B37E" w14:textId="182DB91F" w:rsidR="00794455" w:rsidRPr="00A62A2E" w:rsidRDefault="00CC266B" w:rsidP="005078B2">
      <w:pPr>
        <w:ind w:firstLine="36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S15</w:t>
      </w:r>
      <w:r w:rsidRPr="00A62A2E">
        <w:rPr>
          <w:rFonts w:ascii="Times New Roman" w:hAnsi="Times New Roman" w:cs="Times New Roman"/>
        </w:rPr>
        <w:t xml:space="preserve">. </w:t>
      </w:r>
      <w:r w:rsidR="009627E0" w:rsidRPr="00A62A2E">
        <w:rPr>
          <w:rFonts w:ascii="Times New Roman" w:hAnsi="Times New Roman" w:cs="Times New Roman"/>
        </w:rPr>
        <w:t xml:space="preserve">The effects of species elevational range size on </w:t>
      </w:r>
      <w:r w:rsidR="00173386" w:rsidRPr="00A62A2E">
        <w:rPr>
          <w:rFonts w:ascii="Times New Roman" w:hAnsi="Times New Roman" w:cs="Times New Roman"/>
        </w:rPr>
        <w:t>determinist</w:t>
      </w:r>
      <w:r w:rsidR="005D4FC6" w:rsidRPr="00A62A2E">
        <w:rPr>
          <w:rFonts w:ascii="Times New Roman" w:hAnsi="Times New Roman" w:cs="Times New Roman"/>
        </w:rPr>
        <w:t>ic processes</w:t>
      </w:r>
      <w:r w:rsidR="009627E0" w:rsidRPr="00A62A2E">
        <w:rPr>
          <w:rFonts w:ascii="Times New Roman" w:hAnsi="Times New Roman" w:cs="Times New Roman"/>
        </w:rPr>
        <w:t xml:space="preserve">. </w:t>
      </w:r>
      <w:r w:rsidR="0028034A" w:rsidRPr="00A62A2E">
        <w:rPr>
          <w:rFonts w:ascii="Times New Roman" w:hAnsi="Times New Roman" w:cs="Times New Roman"/>
        </w:rPr>
        <w:t>The proportions of deterministic processes were quantified</w:t>
      </w:r>
      <w:r w:rsidR="00B25E0D" w:rsidRPr="00A62A2E">
        <w:rPr>
          <w:rFonts w:ascii="Times New Roman" w:hAnsi="Times New Roman" w:cs="Times New Roman"/>
        </w:rPr>
        <w:t xml:space="preserve"> with Raup-Crick metric of beta diversity</w:t>
      </w:r>
      <w:r w:rsidR="0028034A" w:rsidRPr="00A62A2E">
        <w:rPr>
          <w:rFonts w:ascii="Times New Roman" w:hAnsi="Times New Roman" w:cs="Times New Roman"/>
        </w:rPr>
        <w:t xml:space="preserve"> as the ratio between the sum of all positive pairwise tests (</w:t>
      </w:r>
      <w:r w:rsidR="00DB3EB0" w:rsidRPr="00A62A2E">
        <w:rPr>
          <w:rFonts w:ascii="Times New Roman" w:hAnsi="Times New Roman" w:cs="Times New Roman"/>
        </w:rPr>
        <w:t xml:space="preserve">i.e., </w:t>
      </w:r>
      <w:r w:rsidR="00C448E0" w:rsidRPr="00A62A2E">
        <w:rPr>
          <w:rFonts w:ascii="Times New Roman" w:hAnsi="Times New Roman" w:cs="Times New Roman"/>
        </w:rPr>
        <w:t>|</w:t>
      </w:r>
      <w:r w:rsidR="00DB3EB0" w:rsidRPr="00A62A2E">
        <w:rPr>
          <w:rFonts w:ascii="Times New Roman" w:hAnsi="Times New Roman" w:cs="Times New Roman"/>
        </w:rPr>
        <w:t></w:t>
      </w:r>
      <w:r w:rsidR="00DB3EB0" w:rsidRPr="00A62A2E">
        <w:rPr>
          <w:rFonts w:ascii="Times New Roman" w:hAnsi="Times New Roman" w:cs="Times New Roman"/>
          <w:vertAlign w:val="subscript"/>
        </w:rPr>
        <w:t>RC</w:t>
      </w:r>
      <w:r w:rsidR="00C448E0" w:rsidRPr="00A62A2E">
        <w:rPr>
          <w:rFonts w:ascii="Times New Roman" w:hAnsi="Times New Roman" w:cs="Times New Roman"/>
        </w:rPr>
        <w:t xml:space="preserve">| </w:t>
      </w:r>
      <w:r w:rsidR="00DB3EB0" w:rsidRPr="00A62A2E">
        <w:rPr>
          <w:rFonts w:ascii="Times New Roman" w:hAnsi="Times New Roman" w:cs="Times New Roman"/>
        </w:rPr>
        <w:t>&gt;</w:t>
      </w:r>
      <w:r w:rsidR="00F2000B" w:rsidRPr="00A62A2E">
        <w:rPr>
          <w:rFonts w:ascii="Times New Roman" w:hAnsi="Times New Roman" w:cs="Times New Roman"/>
        </w:rPr>
        <w:t xml:space="preserve"> 0.95</w:t>
      </w:r>
      <w:r w:rsidR="0028034A" w:rsidRPr="00A62A2E">
        <w:rPr>
          <w:rFonts w:ascii="Times New Roman" w:hAnsi="Times New Roman" w:cs="Times New Roman"/>
        </w:rPr>
        <w:t>) and the total number of possible pairwise comparisons.</w:t>
      </w:r>
      <w:r w:rsidR="005078B2" w:rsidRPr="00A62A2E">
        <w:rPr>
          <w:rFonts w:ascii="Times New Roman" w:hAnsi="Times New Roman" w:cs="Times New Roman"/>
        </w:rPr>
        <w:t xml:space="preserve"> </w:t>
      </w:r>
      <w:r w:rsidR="009627E0" w:rsidRPr="00A62A2E">
        <w:rPr>
          <w:rFonts w:ascii="Times New Roman" w:hAnsi="Times New Roman" w:cs="Times New Roman"/>
        </w:rPr>
        <w:t xml:space="preserve">All species having larger elevational range size than specific cutoffs (x-axes) were removed from the observed community matrix and then </w:t>
      </w:r>
      <w:r w:rsidR="00911269" w:rsidRPr="00A62A2E">
        <w:rPr>
          <w:rFonts w:ascii="Times New Roman" w:hAnsi="Times New Roman" w:cs="Times New Roman"/>
        </w:rPr>
        <w:t xml:space="preserve">the proportions of deterministic processes </w:t>
      </w:r>
      <w:r w:rsidR="009627E0" w:rsidRPr="00A62A2E">
        <w:rPr>
          <w:rFonts w:ascii="Times New Roman" w:hAnsi="Times New Roman" w:cs="Times New Roman"/>
        </w:rPr>
        <w:t xml:space="preserve">were </w:t>
      </w:r>
      <w:r w:rsidR="00266862" w:rsidRPr="00A62A2E">
        <w:rPr>
          <w:rFonts w:ascii="Times New Roman" w:hAnsi="Times New Roman" w:cs="Times New Roman"/>
        </w:rPr>
        <w:t>ca</w:t>
      </w:r>
      <w:r w:rsidR="00183F36" w:rsidRPr="00A62A2E">
        <w:rPr>
          <w:rFonts w:ascii="Times New Roman" w:hAnsi="Times New Roman" w:cs="Times New Roman"/>
        </w:rPr>
        <w:t>lculated for the sub-communities</w:t>
      </w:r>
      <w:r w:rsidR="00266862" w:rsidRPr="00A62A2E">
        <w:rPr>
          <w:rFonts w:ascii="Times New Roman" w:hAnsi="Times New Roman" w:cs="Times New Roman"/>
        </w:rPr>
        <w:t xml:space="preserve"> of </w:t>
      </w:r>
      <w:r w:rsidR="009627E0" w:rsidRPr="00A62A2E">
        <w:rPr>
          <w:rFonts w:ascii="Times New Roman" w:hAnsi="Times New Roman" w:cs="Times New Roman"/>
        </w:rPr>
        <w:t>each mountain and taxonomic group.</w:t>
      </w:r>
    </w:p>
    <w:p w14:paraId="6DEE88F0" w14:textId="77777777" w:rsidR="00794455" w:rsidRPr="00A62A2E" w:rsidRDefault="00794455" w:rsidP="00270D19">
      <w:pPr>
        <w:jc w:val="left"/>
        <w:rPr>
          <w:rFonts w:ascii="Times New Roman" w:hAnsi="Times New Roman" w:cs="Times New Roman"/>
        </w:rPr>
      </w:pPr>
    </w:p>
    <w:p w14:paraId="53D65168" w14:textId="77777777" w:rsidR="00FF5F80" w:rsidRPr="00A62A2E" w:rsidRDefault="00FF5F80">
      <w:pPr>
        <w:widowControl/>
        <w:jc w:val="left"/>
        <w:rPr>
          <w:rFonts w:ascii="Times New Roman" w:hAnsi="Times New Roman" w:cs="Times New Roman"/>
        </w:rPr>
      </w:pPr>
      <w:r w:rsidRPr="00A62A2E">
        <w:rPr>
          <w:rFonts w:ascii="Times New Roman" w:hAnsi="Times New Roman" w:cs="Times New Roman"/>
        </w:rPr>
        <w:br w:type="page"/>
      </w:r>
    </w:p>
    <w:p w14:paraId="674B0E6E" w14:textId="77777777" w:rsidR="00F072BB" w:rsidRPr="00A62A2E" w:rsidRDefault="00F072BB" w:rsidP="00F072BB">
      <w:pPr>
        <w:spacing w:after="160"/>
        <w:jc w:val="left"/>
        <w:rPr>
          <w:rFonts w:ascii="Times New Roman" w:hAnsi="Times New Roman" w:cs="Times New Roman"/>
        </w:rPr>
      </w:pPr>
    </w:p>
    <w:p w14:paraId="45758DD1" w14:textId="224B8851" w:rsidR="00F072BB" w:rsidRPr="00A62A2E" w:rsidRDefault="009D5B0E" w:rsidP="00F072BB">
      <w:pPr>
        <w:spacing w:after="160"/>
        <w:jc w:val="left"/>
        <w:rPr>
          <w:rFonts w:ascii="Times New Roman" w:hAnsi="Times New Roman" w:cs="Times New Roman"/>
        </w:rPr>
      </w:pPr>
      <w:r w:rsidRPr="00A62A2E">
        <w:rPr>
          <w:rFonts w:ascii="Times New Roman" w:hAnsi="Times New Roman" w:cs="Times New Roman"/>
          <w:noProof/>
        </w:rPr>
        <w:drawing>
          <wp:inline distT="0" distB="0" distL="0" distR="0" wp14:anchorId="3908D76F" wp14:editId="3EF39943">
            <wp:extent cx="5486400" cy="3657600"/>
            <wp:effectExtent l="0" t="0" r="0" b="0"/>
            <wp:docPr id="16" name="Picture 16" descr="../../../../../../../Documents/OneDriveBusiness/All.stream/Results_Biofilm_Beta_Legendre/Fig%20Diversity_comm.richness_Total.pa.LCBD_locations.face%5BFinal%5D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s/OneDriveBusiness/All.stream/Results_Biofilm_Beta_Legendre/Fig%20Diversity_comm.richness_Total.pa.LCBD_locations.face%5BFinal%5D_B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9CE6E6E" w14:textId="49FB4692" w:rsidR="00F072BB" w:rsidRPr="00A62A2E" w:rsidRDefault="00F072BB" w:rsidP="00B42932">
      <w:pPr>
        <w:ind w:firstLine="420"/>
        <w:jc w:val="left"/>
        <w:rPr>
          <w:rFonts w:ascii="Times New Roman" w:hAnsi="Times New Roman" w:cs="Times New Roman"/>
        </w:rPr>
      </w:pPr>
      <w:r w:rsidRPr="00A62A2E">
        <w:rPr>
          <w:rFonts w:ascii="Times New Roman" w:hAnsi="Times New Roman" w:cs="Times New Roman"/>
          <w:b/>
        </w:rPr>
        <w:t xml:space="preserve">Figure </w:t>
      </w:r>
      <w:r w:rsidR="00A86455" w:rsidRPr="00A62A2E">
        <w:rPr>
          <w:rFonts w:ascii="Times New Roman" w:hAnsi="Times New Roman" w:cs="Times New Roman"/>
          <w:b/>
        </w:rPr>
        <w:t>S16</w:t>
      </w:r>
      <w:r w:rsidRPr="00A62A2E">
        <w:rPr>
          <w:rFonts w:ascii="Times New Roman" w:hAnsi="Times New Roman" w:cs="Times New Roman"/>
        </w:rPr>
        <w:t>. The relationships between local contributions to beta diversity (LCBD) and species richness. LCBDs were calculated for each mountain based on binary species matrix with Hellinger transformation. These relationships were fitted with linear and quadratic models</w:t>
      </w:r>
      <w:r w:rsidRPr="00A62A2E">
        <w:rPr>
          <w:rFonts w:ascii="Times New Roman" w:hAnsi="Times New Roman" w:cs="Times New Roman"/>
          <w:noProof/>
        </w:rPr>
        <w:t>, the significances of which (</w:t>
      </w:r>
      <w:r w:rsidRPr="00A62A2E">
        <w:rPr>
          <w:rFonts w:ascii="Times New Roman" w:hAnsi="Times New Roman" w:cs="Times New Roman"/>
          <w:i/>
          <w:noProof/>
        </w:rPr>
        <w:t>P</w:t>
      </w:r>
      <w:r w:rsidRPr="00A62A2E">
        <w:rPr>
          <w:rFonts w:ascii="Times New Roman" w:hAnsi="Times New Roman" w:cs="Times New Roman"/>
          <w:noProof/>
        </w:rPr>
        <w:t xml:space="preserve"> </w:t>
      </w:r>
      <w:r w:rsidRPr="00A62A2E">
        <w:rPr>
          <w:rFonts w:ascii="Times New Roman" w:hAnsi="Times New Roman" w:cs="Times New Roman"/>
        </w:rPr>
        <w:sym w:font="Symbol" w:char="F0A3"/>
      </w:r>
      <w:r w:rsidRPr="00A62A2E">
        <w:rPr>
          <w:rFonts w:ascii="Times New Roman" w:hAnsi="Times New Roman" w:cs="Times New Roman"/>
          <w:noProof/>
        </w:rPr>
        <w:t xml:space="preserve"> 0.05) are shown with blue and red lines (solid or dotted)</w:t>
      </w:r>
      <w:r w:rsidRPr="00A62A2E">
        <w:rPr>
          <w:rFonts w:ascii="Times New Roman" w:hAnsi="Times New Roman" w:cs="Times New Roman"/>
        </w:rPr>
        <w:t>. The better model, shown as solid line, was selected based on the lower value of Akaike’s inform</w:t>
      </w:r>
      <w:r w:rsidR="002405EA" w:rsidRPr="00A62A2E">
        <w:rPr>
          <w:rFonts w:ascii="Times New Roman" w:hAnsi="Times New Roman" w:cs="Times New Roman"/>
        </w:rPr>
        <w:t>ation criterion. The values of R</w:t>
      </w:r>
      <w:r w:rsidRPr="00A62A2E">
        <w:rPr>
          <w:rFonts w:ascii="Times New Roman" w:hAnsi="Times New Roman" w:cs="Times New Roman"/>
          <w:vertAlign w:val="superscript"/>
        </w:rPr>
        <w:t>2</w:t>
      </w:r>
      <w:r w:rsidRPr="00A62A2E">
        <w:rPr>
          <w:rFonts w:ascii="Times New Roman" w:hAnsi="Times New Roman" w:cs="Times New Roman"/>
        </w:rPr>
        <w:t xml:space="preserve"> were shown for each significant regression. Non-significant trends for both models are shown with dotted gray lines. The upper, middle and lower panels are for bacteria, diatoms and macroinvertebrates, respectively. For better visualization, we standardized the species richness</w:t>
      </w:r>
      <w:r w:rsidR="0074436F" w:rsidRPr="00A62A2E">
        <w:rPr>
          <w:rFonts w:ascii="Times New Roman" w:hAnsi="Times New Roman" w:cs="Times New Roman"/>
        </w:rPr>
        <w:t xml:space="preserve"> to have</w:t>
      </w:r>
      <w:r w:rsidRPr="00A62A2E">
        <w:rPr>
          <w:rFonts w:ascii="Times New Roman" w:hAnsi="Times New Roman" w:cs="Times New Roman"/>
        </w:rPr>
        <w:t xml:space="preserve"> mean = 0 and</w:t>
      </w:r>
      <w:r w:rsidR="0074436F" w:rsidRPr="00A62A2E">
        <w:rPr>
          <w:rFonts w:ascii="Times New Roman" w:hAnsi="Times New Roman" w:cs="Times New Roman"/>
        </w:rPr>
        <w:t xml:space="preserve"> sd</w:t>
      </w:r>
      <w:r w:rsidRPr="00A62A2E">
        <w:rPr>
          <w:rFonts w:ascii="Times New Roman" w:hAnsi="Times New Roman" w:cs="Times New Roman"/>
        </w:rPr>
        <w:t xml:space="preserve"> = 1.</w:t>
      </w:r>
    </w:p>
    <w:p w14:paraId="64C3D500" w14:textId="69CDE19B" w:rsidR="007E7F94" w:rsidRPr="00A62A2E" w:rsidRDefault="007E7F94">
      <w:pPr>
        <w:widowControl/>
        <w:jc w:val="left"/>
        <w:rPr>
          <w:rFonts w:ascii="Times New Roman" w:hAnsi="Times New Roman" w:cs="Times New Roman"/>
        </w:rPr>
      </w:pPr>
      <w:r w:rsidRPr="00A62A2E">
        <w:rPr>
          <w:rFonts w:ascii="Times New Roman" w:hAnsi="Times New Roman" w:cs="Times New Roman"/>
        </w:rPr>
        <w:br w:type="page"/>
      </w:r>
    </w:p>
    <w:p w14:paraId="1A54E96D" w14:textId="77777777" w:rsidR="006477B4" w:rsidRPr="00A62A2E" w:rsidRDefault="006477B4" w:rsidP="00704258">
      <w:pPr>
        <w:widowControl/>
        <w:jc w:val="left"/>
        <w:rPr>
          <w:rFonts w:ascii="Times New Roman" w:hAnsi="Times New Roman" w:cs="Times New Roman"/>
        </w:rPr>
      </w:pPr>
    </w:p>
    <w:p w14:paraId="34F9D77D" w14:textId="786BB98D" w:rsidR="007E7F94" w:rsidRPr="00A62A2E" w:rsidRDefault="00C14BC1" w:rsidP="00704258">
      <w:pPr>
        <w:widowControl/>
        <w:jc w:val="left"/>
        <w:rPr>
          <w:rFonts w:ascii="Times New Roman" w:hAnsi="Times New Roman" w:cs="Times New Roman"/>
          <w:b/>
        </w:rPr>
      </w:pPr>
      <w:r w:rsidRPr="00A62A2E">
        <w:rPr>
          <w:rFonts w:ascii="Times New Roman" w:hAnsi="Times New Roman" w:cs="Times New Roman"/>
          <w:b/>
        </w:rPr>
        <w:t>Supplemental material S1</w:t>
      </w:r>
    </w:p>
    <w:p w14:paraId="63FD939C" w14:textId="77777777" w:rsidR="00863ED8" w:rsidRPr="00A62A2E" w:rsidRDefault="00863ED8" w:rsidP="00863ED8">
      <w:pPr>
        <w:widowControl/>
        <w:jc w:val="left"/>
        <w:rPr>
          <w:rFonts w:ascii="Times New Roman" w:hAnsi="Times New Roman" w:cs="Times New Roman"/>
        </w:rPr>
      </w:pPr>
    </w:p>
    <w:p w14:paraId="660413C8" w14:textId="77777777" w:rsidR="00EF2FF1" w:rsidRPr="00A62A2E" w:rsidRDefault="00EF2FF1" w:rsidP="00EF2FF1">
      <w:pPr>
        <w:widowControl/>
        <w:jc w:val="left"/>
        <w:rPr>
          <w:rFonts w:ascii="Times New Roman" w:hAnsi="Times New Roman" w:cs="Times New Roman"/>
        </w:rPr>
      </w:pPr>
    </w:p>
    <w:p w14:paraId="4577DBAA"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readme ####</w:t>
      </w:r>
    </w:p>
    <w:p w14:paraId="2232D3D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Script - Construct coenoclines with function coenocline() of {coenocliner}</w:t>
      </w:r>
    </w:p>
    <w:p w14:paraId="12F592B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and analyse them using beta.div() to obtain LCBD indices.</w:t>
      </w:r>
    </w:p>
    <w:p w14:paraId="720AEF8A" w14:textId="77777777" w:rsidR="00EF2FF1" w:rsidRPr="00A62A2E" w:rsidRDefault="00EF2FF1" w:rsidP="00EF2FF1">
      <w:pPr>
        <w:widowControl/>
        <w:jc w:val="left"/>
        <w:rPr>
          <w:rFonts w:ascii="Times New Roman" w:hAnsi="Times New Roman" w:cs="Times New Roman"/>
        </w:rPr>
      </w:pPr>
    </w:p>
    <w:p w14:paraId="289478A5"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Supplemental material S1 for</w:t>
      </w:r>
    </w:p>
    <w:p w14:paraId="62E520F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Wang et al, Submitted manuscript</w:t>
      </w:r>
    </w:p>
    <w:p w14:paraId="0B2F7BF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Coenoclines on mountainsides: </w:t>
      </w:r>
    </w:p>
    <w:p w14:paraId="37B304A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Temperature drives local contributions to beta diversity along elevation gradients</w:t>
      </w:r>
    </w:p>
    <w:p w14:paraId="69C6394E" w14:textId="77777777" w:rsidR="00EF2FF1" w:rsidRPr="00A62A2E" w:rsidRDefault="00EF2FF1" w:rsidP="00EF2FF1">
      <w:pPr>
        <w:widowControl/>
        <w:jc w:val="left"/>
        <w:rPr>
          <w:rFonts w:ascii="Times New Roman" w:hAnsi="Times New Roman" w:cs="Times New Roman"/>
        </w:rPr>
      </w:pPr>
    </w:p>
    <w:p w14:paraId="74915FD7" w14:textId="77777777" w:rsidR="00EF2FF1" w:rsidRPr="00A62A2E" w:rsidRDefault="00EF2FF1" w:rsidP="00EF2FF1">
      <w:pPr>
        <w:widowControl/>
        <w:jc w:val="left"/>
        <w:rPr>
          <w:rFonts w:ascii="Times New Roman" w:hAnsi="Times New Roman" w:cs="Times New Roman"/>
        </w:rPr>
      </w:pPr>
    </w:p>
    <w:p w14:paraId="0816BAA3"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Variables included</w:t>
      </w:r>
    </w:p>
    <w:p w14:paraId="6B02B8AF"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1, species tolerance: fixed.</w:t>
      </w:r>
    </w:p>
    <w:p w14:paraId="6273F7A0"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2, species optimum: fixed for each species.</w:t>
      </w:r>
    </w:p>
    <w:p w14:paraId="15EF9E41"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3, Maximum abundance for each species: fixed as 30. </w:t>
      </w:r>
    </w:p>
    <w:p w14:paraId="2496D106"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4, Sites = 30, species number = 20.</w:t>
      </w:r>
    </w:p>
    <w:p w14:paraId="48DD8981" w14:textId="77777777" w:rsidR="00EF2FF1" w:rsidRPr="00A62A2E" w:rsidRDefault="00EF2FF1" w:rsidP="00EF2FF1">
      <w:pPr>
        <w:widowControl/>
        <w:jc w:val="left"/>
        <w:rPr>
          <w:rFonts w:ascii="Times New Roman" w:hAnsi="Times New Roman" w:cs="Times New Roman"/>
        </w:rPr>
      </w:pPr>
    </w:p>
    <w:p w14:paraId="75F0E7C9" w14:textId="77777777" w:rsidR="00EF2FF1" w:rsidRPr="00A62A2E" w:rsidRDefault="00EF2FF1" w:rsidP="00EF2FF1">
      <w:pPr>
        <w:widowControl/>
        <w:jc w:val="left"/>
        <w:rPr>
          <w:rFonts w:ascii="Times New Roman" w:hAnsi="Times New Roman" w:cs="Times New Roman"/>
        </w:rPr>
      </w:pPr>
    </w:p>
    <w:p w14:paraId="35F906A0" w14:textId="6F11C260"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w:t>
      </w:r>
    </w:p>
    <w:p w14:paraId="2D8004AA"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rm(list=ls())</w:t>
      </w:r>
    </w:p>
    <w:p w14:paraId="233FADC0" w14:textId="77777777" w:rsidR="00EF2FF1" w:rsidRPr="00A62A2E" w:rsidRDefault="00EF2FF1" w:rsidP="00EF2FF1">
      <w:pPr>
        <w:widowControl/>
        <w:jc w:val="left"/>
        <w:rPr>
          <w:rFonts w:ascii="Times New Roman" w:hAnsi="Times New Roman" w:cs="Times New Roman"/>
        </w:rPr>
      </w:pPr>
    </w:p>
    <w:p w14:paraId="5CF956DF"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library(coenocliner)   # contains function: coenocline()</w:t>
      </w:r>
    </w:p>
    <w:p w14:paraId="648684B9"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library(adespatial)    # contains function: beta.div(), beta.div.comp()</w:t>
      </w:r>
    </w:p>
    <w:p w14:paraId="179E93A3"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library(vegan)</w:t>
      </w:r>
    </w:p>
    <w:p w14:paraId="3992934E" w14:textId="77777777" w:rsidR="00EF2FF1" w:rsidRPr="00A62A2E" w:rsidRDefault="00EF2FF1" w:rsidP="00EF2FF1">
      <w:pPr>
        <w:widowControl/>
        <w:jc w:val="left"/>
        <w:rPr>
          <w:rFonts w:ascii="Times New Roman" w:hAnsi="Times New Roman" w:cs="Times New Roman"/>
        </w:rPr>
      </w:pPr>
    </w:p>
    <w:p w14:paraId="4729EEED" w14:textId="77777777" w:rsidR="00EF2FF1" w:rsidRPr="00A62A2E" w:rsidRDefault="00EF2FF1" w:rsidP="00EF2FF1">
      <w:pPr>
        <w:widowControl/>
        <w:jc w:val="left"/>
        <w:rPr>
          <w:rFonts w:ascii="Times New Roman" w:hAnsi="Times New Roman" w:cs="Times New Roman"/>
        </w:rPr>
      </w:pPr>
    </w:p>
    <w:p w14:paraId="2EBFE0E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local working directory</w:t>
      </w:r>
    </w:p>
    <w:p w14:paraId="1223B97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wd = "xx/dir" </w:t>
      </w:r>
    </w:p>
    <w:p w14:paraId="7F8FB36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setwd(wd)</w:t>
      </w:r>
    </w:p>
    <w:p w14:paraId="46E2125E" w14:textId="77777777" w:rsidR="00EF2FF1" w:rsidRPr="00A62A2E" w:rsidRDefault="00EF2FF1" w:rsidP="00EF2FF1">
      <w:pPr>
        <w:widowControl/>
        <w:jc w:val="left"/>
        <w:rPr>
          <w:rFonts w:ascii="Times New Roman" w:hAnsi="Times New Roman" w:cs="Times New Roman"/>
        </w:rPr>
      </w:pPr>
    </w:p>
    <w:p w14:paraId="69E7708B" w14:textId="77777777" w:rsidR="00EF2FF1" w:rsidRPr="00A62A2E" w:rsidRDefault="00EF2FF1" w:rsidP="00EF2FF1">
      <w:pPr>
        <w:widowControl/>
        <w:jc w:val="left"/>
        <w:rPr>
          <w:rFonts w:ascii="Times New Roman" w:hAnsi="Times New Roman" w:cs="Times New Roman"/>
        </w:rPr>
      </w:pPr>
    </w:p>
    <w:p w14:paraId="6ED580E0"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 fixed tolerance</w:t>
      </w:r>
    </w:p>
    <w:p w14:paraId="0FBDFF4C" w14:textId="77777777" w:rsidR="00EF2FF1" w:rsidRPr="00A62A2E" w:rsidRDefault="00EF2FF1" w:rsidP="00EF2FF1">
      <w:pPr>
        <w:widowControl/>
        <w:jc w:val="left"/>
        <w:rPr>
          <w:rFonts w:ascii="Times New Roman" w:hAnsi="Times New Roman" w:cs="Times New Roman"/>
        </w:rPr>
      </w:pPr>
    </w:p>
    <w:p w14:paraId="06F7CC12"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settings</w:t>
      </w:r>
    </w:p>
    <w:p w14:paraId="6B5C90A0"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species replacement according to its tolerance </w:t>
      </w:r>
    </w:p>
    <w:p w14:paraId="59252BE8" w14:textId="77777777" w:rsidR="00EF2FF1" w:rsidRPr="00A62A2E" w:rsidRDefault="00EF2FF1" w:rsidP="00EF2FF1">
      <w:pPr>
        <w:widowControl/>
        <w:jc w:val="left"/>
        <w:rPr>
          <w:rFonts w:ascii="Times New Roman" w:hAnsi="Times New Roman" w:cs="Times New Roman"/>
        </w:rPr>
      </w:pPr>
    </w:p>
    <w:p w14:paraId="02123EC6"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tol.range.list = seq(from=0.2, to=2.6, by = 0.05)</w:t>
      </w:r>
    </w:p>
    <w:p w14:paraId="10FEDD1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lastRenderedPageBreak/>
        <w:t xml:space="preserve">tol.range &lt;- tol.range.list[1] </w:t>
      </w:r>
    </w:p>
    <w:p w14:paraId="1C7486D0"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go through tol.range</w:t>
      </w:r>
    </w:p>
    <w:p w14:paraId="3D64A0A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for (tol.range in tol.range.list) {</w:t>
      </w:r>
    </w:p>
    <w:p w14:paraId="5874A86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0E6E0B15"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simulate community along a spaital gradient</w:t>
      </w:r>
    </w:p>
    <w:p w14:paraId="2EABE1E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Sites = 1:30     # 30 sites along the transect</w:t>
      </w:r>
    </w:p>
    <w:p w14:paraId="1306E48B"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sp = 20           # 20 species</w:t>
      </w:r>
    </w:p>
    <w:p w14:paraId="0A7A58C1"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12AB96B1"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1, opt</w:t>
      </w:r>
    </w:p>
    <w:p w14:paraId="5BC0CF1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opt &lt;- seq(from=1, to=30, length=sp)    # Optimum for each species</w:t>
      </w:r>
    </w:p>
    <w:p w14:paraId="0ED516BF"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1FD6671E"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2, tol, height</w:t>
      </w:r>
    </w:p>
    <w:p w14:paraId="7F3EB98B"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tol &lt;- rep(tol.range, sp)               # Tolerance for each species</w:t>
      </w:r>
    </w:p>
    <w:p w14:paraId="24610CE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3A39844A"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3, height</w:t>
      </w:r>
    </w:p>
    <w:p w14:paraId="4B94DA75"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h &lt;- rep(20, sp)                        # Maximum abundance for each species</w:t>
      </w:r>
    </w:p>
    <w:p w14:paraId="288D9099"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59F10C1B"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0F6A4F70"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coenocline simulation</w:t>
      </w:r>
    </w:p>
    <w:p w14:paraId="7C76372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set.seed(1)</w:t>
      </w:r>
    </w:p>
    <w:p w14:paraId="5E2FC21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Sp.abund.1 &lt;- coenocline(Sites, responseModel = "gaussian",</w:t>
      </w:r>
    </w:p>
    <w:p w14:paraId="6935D939"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params = cbind(opt = opt, tol = tol, h = h),</w:t>
      </w:r>
    </w:p>
    <w:p w14:paraId="51DB5CF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countModel = "poisson", expectation = TRUE)</w:t>
      </w:r>
    </w:p>
    <w:p w14:paraId="678B245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head(Sp.abund.1); dim(Sp.abund.1)</w:t>
      </w:r>
    </w:p>
    <w:p w14:paraId="5FFEBE1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4ACEEB3E"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7F238B8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LCBD calculation</w:t>
      </w:r>
    </w:p>
    <w:p w14:paraId="11ACAA5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res.beta.1 &lt;- beta.div(Sp.abund.1)</w:t>
      </w:r>
    </w:p>
    <w:p w14:paraId="2810700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summary(res.beta.1)</w:t>
      </w:r>
    </w:p>
    <w:p w14:paraId="19A77A6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res.beta.1$LCBD</w:t>
      </w:r>
    </w:p>
    <w:p w14:paraId="490F15B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62C1AB1B"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model the LCBD-sites</w:t>
      </w:r>
    </w:p>
    <w:p w14:paraId="3ACE1488"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lm.mod &lt;- lm(res.beta.1$LCBD ~ Sites + I(Sites^2))</w:t>
      </w:r>
    </w:p>
    <w:p w14:paraId="0EF68A90"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lm.summary &lt;- summary(lm.mod)</w:t>
      </w:r>
    </w:p>
    <w:p w14:paraId="232E7208"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47D96DD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calculate the replacement ####</w:t>
      </w:r>
    </w:p>
    <w:p w14:paraId="7B573E72"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LCBD partitioning</w:t>
      </w:r>
    </w:p>
    <w:p w14:paraId="5D0392D9"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beta.div.Sor.ab = beta.div.comp(Sp.abund.1, coef="S", quant=TRUE)  # compute dist; with abundance</w:t>
      </w:r>
    </w:p>
    <w:p w14:paraId="6D257D59"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beta.div.Sor.pa = beta.div.comp(Sp.abund.1, coef="S", quant=FALSE)  # compute dist; without abundance</w:t>
      </w:r>
    </w:p>
    <w:p w14:paraId="5246BC76" w14:textId="77777777" w:rsidR="00EF2FF1" w:rsidRPr="00A62A2E" w:rsidRDefault="00EF2FF1" w:rsidP="00EF2FF1">
      <w:pPr>
        <w:widowControl/>
        <w:jc w:val="left"/>
        <w:rPr>
          <w:rFonts w:ascii="Times New Roman" w:hAnsi="Times New Roman" w:cs="Times New Roman"/>
        </w:rPr>
      </w:pPr>
    </w:p>
    <w:p w14:paraId="7EB8E1E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15BEDEAB"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beta.div.OUT = data.frame(rbind(c(beta.div.Sor.ab$part,</w:t>
      </w:r>
    </w:p>
    <w:p w14:paraId="5670FCE5"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beta.div.Sor.pa$part)))</w:t>
      </w:r>
    </w:p>
    <w:p w14:paraId="47A2AE90"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colnames(beta.div.OUT) = c(paste(c("BDtotal", "Repl", "Rich", "Repl.perc", "Rich.perc"), "ab", sep="_"),</w:t>
      </w:r>
    </w:p>
    <w:p w14:paraId="470FAE31"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paste(c("BDtotal", "Repl", "Rich", "Repl.perc", "Rich.perc"), "pa", sep="_"))</w:t>
      </w:r>
    </w:p>
    <w:p w14:paraId="3F9A6C83"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2241A7D9"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4BD0E388"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mod.col.tmp =   data.frame( Sites = 30,</w:t>
      </w:r>
    </w:p>
    <w:p w14:paraId="27B5BEF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sp.num = 20,</w:t>
      </w:r>
    </w:p>
    <w:p w14:paraId="026C969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tol.range = tol.range,</w:t>
      </w:r>
    </w:p>
    <w:p w14:paraId="1AD954C1"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model.p.value = summary(lm.mod)$coefficients[2,4], </w:t>
      </w:r>
    </w:p>
    <w:p w14:paraId="1E95314E"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r.squared = lm.summary$r.squared,</w:t>
      </w:r>
    </w:p>
    <w:p w14:paraId="5C9148D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adj.r.squared = lm.summary$adj.r.squared,</w:t>
      </w:r>
    </w:p>
    <w:p w14:paraId="4CA523B8"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beta.div.OUT</w:t>
      </w:r>
    </w:p>
    <w:p w14:paraId="76583716"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314640C0"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6F2EE608"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 collector</w:t>
      </w:r>
    </w:p>
    <w:p w14:paraId="753BAA6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if (tol.range == tol.range.list[1]) {</w:t>
      </w:r>
    </w:p>
    <w:p w14:paraId="0D052808"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mod.col = mod.col.tmp  } else {</w:t>
      </w:r>
    </w:p>
    <w:p w14:paraId="19DD8311"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mod.col = rbind(mod.col, mod.col.tmp) }</w:t>
      </w:r>
    </w:p>
    <w:p w14:paraId="61F9D39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w:t>
      </w:r>
    </w:p>
    <w:p w14:paraId="4836BBA4"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 end of tolerance loop</w:t>
      </w:r>
    </w:p>
    <w:p w14:paraId="76C96B7A" w14:textId="77777777" w:rsidR="00EF2FF1" w:rsidRPr="00A62A2E" w:rsidRDefault="00EF2FF1" w:rsidP="00EF2FF1">
      <w:pPr>
        <w:widowControl/>
        <w:jc w:val="left"/>
        <w:rPr>
          <w:rFonts w:ascii="Times New Roman" w:hAnsi="Times New Roman" w:cs="Times New Roman"/>
        </w:rPr>
      </w:pPr>
    </w:p>
    <w:p w14:paraId="282D0C8D" w14:textId="77777777" w:rsidR="00EF2FF1" w:rsidRPr="00A62A2E" w:rsidRDefault="00EF2FF1" w:rsidP="00EF2FF1">
      <w:pPr>
        <w:widowControl/>
        <w:jc w:val="left"/>
        <w:rPr>
          <w:rFonts w:ascii="Times New Roman" w:hAnsi="Times New Roman" w:cs="Times New Roman"/>
        </w:rPr>
      </w:pPr>
    </w:p>
    <w:p w14:paraId="63473FFB" w14:textId="77777777" w:rsidR="00EF2FF1" w:rsidRPr="00A62A2E" w:rsidRDefault="00EF2FF1" w:rsidP="00EF2FF1">
      <w:pPr>
        <w:widowControl/>
        <w:jc w:val="left"/>
        <w:rPr>
          <w:rFonts w:ascii="Times New Roman" w:hAnsi="Times New Roman" w:cs="Times New Roman"/>
        </w:rPr>
      </w:pPr>
    </w:p>
    <w:p w14:paraId="3F6E7A51"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subset</w:t>
      </w:r>
    </w:p>
    <w:p w14:paraId="0C57521E"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mod.col.nonsig &lt;- subset(mod.col, model.p.value &gt; 0.05)</w:t>
      </w:r>
    </w:p>
    <w:p w14:paraId="0CF5F07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mod.col.sig &lt;- subset(mod.col, model.p.value &lt;= 0.05)</w:t>
      </w:r>
    </w:p>
    <w:p w14:paraId="5216B51C" w14:textId="77777777" w:rsidR="00EF2FF1" w:rsidRPr="00A62A2E" w:rsidRDefault="00EF2FF1" w:rsidP="00EF2FF1">
      <w:pPr>
        <w:widowControl/>
        <w:jc w:val="left"/>
        <w:rPr>
          <w:rFonts w:ascii="Times New Roman" w:hAnsi="Times New Roman" w:cs="Times New Roman"/>
        </w:rPr>
      </w:pPr>
    </w:p>
    <w:p w14:paraId="4C2ECFA2"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check the thresholds of U-shaped pattern</w:t>
      </w:r>
    </w:p>
    <w:p w14:paraId="3AE0593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print(</w:t>
      </w:r>
    </w:p>
    <w:p w14:paraId="4BCC356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rbind(mod.col.nonsig[nrow(mod.col.nonsig), 1:11], </w:t>
      </w:r>
    </w:p>
    <w:p w14:paraId="74298BC1"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mod.col.sig[1, 1:11])</w:t>
      </w:r>
    </w:p>
    <w:p w14:paraId="78E3550F"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w:t>
      </w:r>
    </w:p>
    <w:p w14:paraId="44431AA8" w14:textId="77777777" w:rsidR="00EF2FF1" w:rsidRPr="00A62A2E" w:rsidRDefault="00EF2FF1" w:rsidP="00EF2FF1">
      <w:pPr>
        <w:widowControl/>
        <w:jc w:val="left"/>
        <w:rPr>
          <w:rFonts w:ascii="Times New Roman" w:hAnsi="Times New Roman" w:cs="Times New Roman"/>
        </w:rPr>
      </w:pPr>
    </w:p>
    <w:p w14:paraId="5D6282C2" w14:textId="77777777" w:rsidR="00EF2FF1" w:rsidRPr="00A62A2E" w:rsidRDefault="00EF2FF1" w:rsidP="00EF2FF1">
      <w:pPr>
        <w:widowControl/>
        <w:jc w:val="left"/>
        <w:rPr>
          <w:rFonts w:ascii="Times New Roman" w:hAnsi="Times New Roman" w:cs="Times New Roman"/>
        </w:rPr>
      </w:pPr>
    </w:p>
    <w:p w14:paraId="273F439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w:t>
      </w:r>
    </w:p>
    <w:p w14:paraId="4111B088"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lastRenderedPageBreak/>
        <w:t># plot the figures</w:t>
      </w:r>
    </w:p>
    <w:p w14:paraId="5EAE2AB8"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w:t>
      </w:r>
    </w:p>
    <w:p w14:paraId="5AA9C276" w14:textId="77777777" w:rsidR="00EF2FF1" w:rsidRPr="00A62A2E" w:rsidRDefault="00EF2FF1" w:rsidP="00EF2FF1">
      <w:pPr>
        <w:widowControl/>
        <w:jc w:val="left"/>
        <w:rPr>
          <w:rFonts w:ascii="Times New Roman" w:hAnsi="Times New Roman" w:cs="Times New Roman"/>
        </w:rPr>
      </w:pPr>
    </w:p>
    <w:p w14:paraId="3D961F1B"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final plot</w:t>
      </w:r>
    </w:p>
    <w:p w14:paraId="43341A69"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plot R2 of U-shaped patterns</w:t>
      </w:r>
    </w:p>
    <w:p w14:paraId="40E6128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pdf("Results_Supplemental material S1.pdf", width=6, height=4)</w:t>
      </w:r>
    </w:p>
    <w:p w14:paraId="55626DFC"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par(mfrow=c(1,2))</w:t>
      </w:r>
    </w:p>
    <w:p w14:paraId="3C223051"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par(mar=c(2, 3.5, 0, 0),   # subplot margin</w:t>
      </w:r>
    </w:p>
    <w:p w14:paraId="06A4701E"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oma=c(1.1, 0, 0.5, 0.5))   # global margin</w:t>
      </w:r>
    </w:p>
    <w:p w14:paraId="6D6DD675" w14:textId="77777777" w:rsidR="00EF2FF1" w:rsidRPr="00A62A2E" w:rsidRDefault="00EF2FF1" w:rsidP="00EF2FF1">
      <w:pPr>
        <w:widowControl/>
        <w:jc w:val="left"/>
        <w:rPr>
          <w:rFonts w:ascii="Times New Roman" w:hAnsi="Times New Roman" w:cs="Times New Roman"/>
        </w:rPr>
      </w:pPr>
    </w:p>
    <w:p w14:paraId="29C9431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plot(mod.col$tol.range, mod.col$adj.r.squared, xlab="", ylab="")</w:t>
      </w:r>
    </w:p>
    <w:p w14:paraId="292065B6"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points(mod.col.nonsig$tol.range, mod.col.nonsig$adj.r.squared, col="red")</w:t>
      </w:r>
    </w:p>
    <w:p w14:paraId="5AEAB71B"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mtext(text="Species tolerance", line = 2,  side = 1)</w:t>
      </w:r>
    </w:p>
    <w:p w14:paraId="797F654A"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mtext(text=expression(Adjusted~R^2), line = 2,  side = 2)</w:t>
      </w:r>
    </w:p>
    <w:p w14:paraId="275DC9F6"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text(0.25, 0.96, "A")</w:t>
      </w:r>
    </w:p>
    <w:p w14:paraId="5419A26E" w14:textId="77777777" w:rsidR="00EF2FF1" w:rsidRPr="00A62A2E" w:rsidRDefault="00EF2FF1" w:rsidP="00EF2FF1">
      <w:pPr>
        <w:widowControl/>
        <w:jc w:val="left"/>
        <w:rPr>
          <w:rFonts w:ascii="Times New Roman" w:hAnsi="Times New Roman" w:cs="Times New Roman"/>
        </w:rPr>
      </w:pPr>
    </w:p>
    <w:p w14:paraId="76793B69"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plot(mod.col$Repl.perc_ab, mod.col$adj.r.squared, xlab="", ylab="")</w:t>
      </w:r>
    </w:p>
    <w:p w14:paraId="23E9291A"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points(mod.col.nonsig$Repl.perc_ab, mod.col.nonsig$adj.r.squared, col="red")</w:t>
      </w:r>
    </w:p>
    <w:p w14:paraId="42DA8AF5"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mtext(text="Replacement (%)", line = 2,  side = 1)</w:t>
      </w:r>
    </w:p>
    <w:p w14:paraId="5511C1E7"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mtext(text=expression(Adjusted~R^2), line = 2,  side = 2)</w:t>
      </w:r>
    </w:p>
    <w:p w14:paraId="2548A026"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text(x =  mod.col.sig[1, ]$Repl.perc_ab-0.11, </w:t>
      </w:r>
    </w:p>
    <w:p w14:paraId="6E34947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y = mod.col.sig[1, ]$adj.r.squared, labels = round(mod.col.sig[1, 10], 3))</w:t>
      </w:r>
    </w:p>
    <w:p w14:paraId="72317292"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text(0.38, 0.96, "B")</w:t>
      </w:r>
    </w:p>
    <w:p w14:paraId="6E055248" w14:textId="77777777" w:rsidR="00EF2FF1" w:rsidRPr="00A62A2E" w:rsidRDefault="00EF2FF1" w:rsidP="00EF2FF1">
      <w:pPr>
        <w:widowControl/>
        <w:jc w:val="left"/>
        <w:rPr>
          <w:rFonts w:ascii="Times New Roman" w:hAnsi="Times New Roman" w:cs="Times New Roman"/>
        </w:rPr>
      </w:pPr>
    </w:p>
    <w:p w14:paraId="5D328F1D"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dev.off()</w:t>
      </w:r>
    </w:p>
    <w:p w14:paraId="77A92838" w14:textId="77777777" w:rsidR="00EF2FF1" w:rsidRPr="00A62A2E" w:rsidRDefault="00EF2FF1" w:rsidP="00EF2FF1">
      <w:pPr>
        <w:widowControl/>
        <w:jc w:val="left"/>
        <w:rPr>
          <w:rFonts w:ascii="Times New Roman" w:hAnsi="Times New Roman" w:cs="Times New Roman"/>
        </w:rPr>
      </w:pPr>
    </w:p>
    <w:p w14:paraId="2F78E0A2" w14:textId="77777777" w:rsidR="00EF2FF1" w:rsidRPr="00A62A2E" w:rsidRDefault="00EF2FF1" w:rsidP="00EF2FF1">
      <w:pPr>
        <w:widowControl/>
        <w:jc w:val="left"/>
        <w:rPr>
          <w:rFonts w:ascii="Times New Roman" w:hAnsi="Times New Roman" w:cs="Times New Roman"/>
        </w:rPr>
      </w:pPr>
    </w:p>
    <w:p w14:paraId="4B4E7D18" w14:textId="77777777" w:rsidR="00EF2FF1" w:rsidRPr="00A62A2E" w:rsidRDefault="00EF2FF1" w:rsidP="00EF2FF1">
      <w:pPr>
        <w:widowControl/>
        <w:jc w:val="left"/>
        <w:rPr>
          <w:rFonts w:ascii="Times New Roman" w:hAnsi="Times New Roman" w:cs="Times New Roman"/>
        </w:rPr>
      </w:pPr>
    </w:p>
    <w:p w14:paraId="1D21DE2F" w14:textId="77777777" w:rsidR="00EF2FF1" w:rsidRPr="00A62A2E" w:rsidRDefault="00EF2FF1" w:rsidP="00EF2FF1">
      <w:pPr>
        <w:widowControl/>
        <w:jc w:val="left"/>
        <w:rPr>
          <w:rFonts w:ascii="Times New Roman" w:hAnsi="Times New Roman" w:cs="Times New Roman"/>
        </w:rPr>
      </w:pPr>
    </w:p>
    <w:p w14:paraId="37556A18" w14:textId="77777777" w:rsidR="00EF2FF1" w:rsidRPr="00A62A2E" w:rsidRDefault="00EF2FF1" w:rsidP="00EF2FF1">
      <w:pPr>
        <w:widowControl/>
        <w:jc w:val="left"/>
        <w:rPr>
          <w:rFonts w:ascii="Times New Roman" w:hAnsi="Times New Roman" w:cs="Times New Roman"/>
        </w:rPr>
      </w:pPr>
      <w:r w:rsidRPr="00A62A2E">
        <w:rPr>
          <w:rFonts w:ascii="Times New Roman" w:hAnsi="Times New Roman" w:cs="Times New Roman"/>
        </w:rPr>
        <w:t xml:space="preserve"># end </w:t>
      </w:r>
    </w:p>
    <w:p w14:paraId="62D3FD53" w14:textId="77777777" w:rsidR="00EF2FF1" w:rsidRPr="00A62A2E" w:rsidRDefault="00EF2FF1" w:rsidP="00EF2FF1">
      <w:pPr>
        <w:widowControl/>
        <w:jc w:val="left"/>
        <w:rPr>
          <w:rFonts w:ascii="Times New Roman" w:hAnsi="Times New Roman" w:cs="Times New Roman"/>
        </w:rPr>
      </w:pPr>
    </w:p>
    <w:p w14:paraId="79AA347D" w14:textId="77777777" w:rsidR="00EF2FF1" w:rsidRPr="00A62A2E" w:rsidRDefault="00EF2FF1" w:rsidP="00EF2FF1">
      <w:pPr>
        <w:widowControl/>
        <w:jc w:val="left"/>
        <w:rPr>
          <w:rFonts w:ascii="Times New Roman" w:hAnsi="Times New Roman" w:cs="Times New Roman"/>
        </w:rPr>
      </w:pPr>
    </w:p>
    <w:p w14:paraId="52DED1BB" w14:textId="08A3EA1C" w:rsidR="00863ED8" w:rsidRPr="00A62A2E" w:rsidRDefault="00863ED8" w:rsidP="00704258">
      <w:pPr>
        <w:widowControl/>
        <w:jc w:val="left"/>
        <w:rPr>
          <w:rFonts w:ascii="Times New Roman" w:hAnsi="Times New Roman" w:cs="Times New Roman"/>
        </w:rPr>
      </w:pPr>
    </w:p>
    <w:sectPr w:rsidR="00863ED8" w:rsidRPr="00A62A2E" w:rsidSect="00924550">
      <w:pgSz w:w="12240" w:h="15840"/>
      <w:pgMar w:top="1440" w:right="1800" w:bottom="1440" w:left="1800" w:header="720" w:footer="720" w:gutter="0"/>
      <w:lnNumType w:countBy="1" w:restart="continuous"/>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03F6B" w14:textId="77777777" w:rsidR="005E0816" w:rsidRDefault="005E0816" w:rsidP="00100B3D">
      <w:r>
        <w:separator/>
      </w:r>
    </w:p>
  </w:endnote>
  <w:endnote w:type="continuationSeparator" w:id="0">
    <w:p w14:paraId="070F8A9F" w14:textId="77777777" w:rsidR="005E0816" w:rsidRDefault="005E0816" w:rsidP="00100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731D6" w14:textId="77777777" w:rsidR="005E0816" w:rsidRDefault="005E0816" w:rsidP="00100B3D">
      <w:r>
        <w:separator/>
      </w:r>
    </w:p>
  </w:footnote>
  <w:footnote w:type="continuationSeparator" w:id="0">
    <w:p w14:paraId="7593EA32" w14:textId="77777777" w:rsidR="005E0816" w:rsidRDefault="005E0816" w:rsidP="00100B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bordersDoNotSurroundHeader/>
  <w:bordersDoNotSurroundFooter/>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imnology Oceanograph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eesf0dzkaa2wgew2d9prtx4wrparpse2sxp&quot;&gt;Bacteria Microdiversity&lt;record-ids&gt;&lt;item&gt;476&lt;/item&gt;&lt;item&gt;4857&lt;/item&gt;&lt;item&gt;5354&lt;/item&gt;&lt;item&gt;5429&lt;/item&gt;&lt;item&gt;5510&lt;/item&gt;&lt;item&gt;5748&lt;/item&gt;&lt;item&gt;5869&lt;/item&gt;&lt;item&gt;6405&lt;/item&gt;&lt;item&gt;6417&lt;/item&gt;&lt;item&gt;6432&lt;/item&gt;&lt;item&gt;6940&lt;/item&gt;&lt;item&gt;6969&lt;/item&gt;&lt;item&gt;7039&lt;/item&gt;&lt;item&gt;7088&lt;/item&gt;&lt;item&gt;7227&lt;/item&gt;&lt;item&gt;7230&lt;/item&gt;&lt;item&gt;7289&lt;/item&gt;&lt;item&gt;7748&lt;/item&gt;&lt;item&gt;7937&lt;/item&gt;&lt;item&gt;7954&lt;/item&gt;&lt;item&gt;8035&lt;/item&gt;&lt;item&gt;8053&lt;/item&gt;&lt;item&gt;8081&lt;/item&gt;&lt;item&gt;8082&lt;/item&gt;&lt;item&gt;8084&lt;/item&gt;&lt;item&gt;8177&lt;/item&gt;&lt;item&gt;8546&lt;/item&gt;&lt;item&gt;8554&lt;/item&gt;&lt;item&gt;8837&lt;/item&gt;&lt;item&gt;8871&lt;/item&gt;&lt;/record-ids&gt;&lt;/item&gt;&lt;/Libraries&gt;"/>
  </w:docVars>
  <w:rsids>
    <w:rsidRoot w:val="007D037F"/>
    <w:rsid w:val="00001116"/>
    <w:rsid w:val="000034E5"/>
    <w:rsid w:val="00010647"/>
    <w:rsid w:val="00012013"/>
    <w:rsid w:val="0001428A"/>
    <w:rsid w:val="00020A27"/>
    <w:rsid w:val="0002268F"/>
    <w:rsid w:val="0002297B"/>
    <w:rsid w:val="00022A67"/>
    <w:rsid w:val="0002465E"/>
    <w:rsid w:val="00025A78"/>
    <w:rsid w:val="0002770A"/>
    <w:rsid w:val="00033535"/>
    <w:rsid w:val="00035F39"/>
    <w:rsid w:val="00036C67"/>
    <w:rsid w:val="00044C76"/>
    <w:rsid w:val="00045742"/>
    <w:rsid w:val="00050A1D"/>
    <w:rsid w:val="000526C8"/>
    <w:rsid w:val="000527F2"/>
    <w:rsid w:val="00053509"/>
    <w:rsid w:val="00053B4D"/>
    <w:rsid w:val="00057FBA"/>
    <w:rsid w:val="0006121A"/>
    <w:rsid w:val="00062866"/>
    <w:rsid w:val="00063454"/>
    <w:rsid w:val="0006422A"/>
    <w:rsid w:val="00064B69"/>
    <w:rsid w:val="0006664E"/>
    <w:rsid w:val="000709AD"/>
    <w:rsid w:val="00071A71"/>
    <w:rsid w:val="00071F31"/>
    <w:rsid w:val="00072E83"/>
    <w:rsid w:val="000754AF"/>
    <w:rsid w:val="00082FA5"/>
    <w:rsid w:val="0008405A"/>
    <w:rsid w:val="00086239"/>
    <w:rsid w:val="00097E63"/>
    <w:rsid w:val="000A00F9"/>
    <w:rsid w:val="000A03FB"/>
    <w:rsid w:val="000A2DCA"/>
    <w:rsid w:val="000A314F"/>
    <w:rsid w:val="000A4F83"/>
    <w:rsid w:val="000A5E7C"/>
    <w:rsid w:val="000A664D"/>
    <w:rsid w:val="000B133D"/>
    <w:rsid w:val="000C0567"/>
    <w:rsid w:val="000C2398"/>
    <w:rsid w:val="000C26F0"/>
    <w:rsid w:val="000C278B"/>
    <w:rsid w:val="000C4305"/>
    <w:rsid w:val="000C50D7"/>
    <w:rsid w:val="000C513F"/>
    <w:rsid w:val="000C5312"/>
    <w:rsid w:val="000E0E95"/>
    <w:rsid w:val="000E158A"/>
    <w:rsid w:val="000E15D0"/>
    <w:rsid w:val="000E28ED"/>
    <w:rsid w:val="000E31CC"/>
    <w:rsid w:val="000E35E9"/>
    <w:rsid w:val="000E47D6"/>
    <w:rsid w:val="000E5EDC"/>
    <w:rsid w:val="000E7C6E"/>
    <w:rsid w:val="000F260D"/>
    <w:rsid w:val="000F2A2A"/>
    <w:rsid w:val="000F50F7"/>
    <w:rsid w:val="000F6D73"/>
    <w:rsid w:val="0010098B"/>
    <w:rsid w:val="001009E0"/>
    <w:rsid w:val="00100B3D"/>
    <w:rsid w:val="0010425B"/>
    <w:rsid w:val="001066C8"/>
    <w:rsid w:val="0011026B"/>
    <w:rsid w:val="00112CB6"/>
    <w:rsid w:val="00113132"/>
    <w:rsid w:val="001135FC"/>
    <w:rsid w:val="0011463C"/>
    <w:rsid w:val="00114D4D"/>
    <w:rsid w:val="001158FB"/>
    <w:rsid w:val="00116B95"/>
    <w:rsid w:val="0012252C"/>
    <w:rsid w:val="001242D9"/>
    <w:rsid w:val="00127031"/>
    <w:rsid w:val="00127578"/>
    <w:rsid w:val="001302BA"/>
    <w:rsid w:val="00131CE2"/>
    <w:rsid w:val="00132014"/>
    <w:rsid w:val="001340CF"/>
    <w:rsid w:val="001344B6"/>
    <w:rsid w:val="00134D76"/>
    <w:rsid w:val="00134EEE"/>
    <w:rsid w:val="001429B6"/>
    <w:rsid w:val="00143B6D"/>
    <w:rsid w:val="00144341"/>
    <w:rsid w:val="00144408"/>
    <w:rsid w:val="00145CCE"/>
    <w:rsid w:val="0014788F"/>
    <w:rsid w:val="00150F96"/>
    <w:rsid w:val="00151154"/>
    <w:rsid w:val="0015192F"/>
    <w:rsid w:val="00152258"/>
    <w:rsid w:val="00155051"/>
    <w:rsid w:val="00156DE9"/>
    <w:rsid w:val="00156E5D"/>
    <w:rsid w:val="00157408"/>
    <w:rsid w:val="00160A0A"/>
    <w:rsid w:val="00160C99"/>
    <w:rsid w:val="00162258"/>
    <w:rsid w:val="00163933"/>
    <w:rsid w:val="00170C4D"/>
    <w:rsid w:val="00172297"/>
    <w:rsid w:val="00173386"/>
    <w:rsid w:val="001751F9"/>
    <w:rsid w:val="00183955"/>
    <w:rsid w:val="00183F36"/>
    <w:rsid w:val="001840A0"/>
    <w:rsid w:val="00186F03"/>
    <w:rsid w:val="00187CCB"/>
    <w:rsid w:val="00190CFA"/>
    <w:rsid w:val="001931A7"/>
    <w:rsid w:val="00197431"/>
    <w:rsid w:val="00197D1D"/>
    <w:rsid w:val="00197E63"/>
    <w:rsid w:val="00197FE8"/>
    <w:rsid w:val="001A0D97"/>
    <w:rsid w:val="001A147E"/>
    <w:rsid w:val="001A7BDD"/>
    <w:rsid w:val="001B0CF9"/>
    <w:rsid w:val="001B18C0"/>
    <w:rsid w:val="001B208D"/>
    <w:rsid w:val="001B595A"/>
    <w:rsid w:val="001B734A"/>
    <w:rsid w:val="001B78A7"/>
    <w:rsid w:val="001C127E"/>
    <w:rsid w:val="001C1848"/>
    <w:rsid w:val="001C42BC"/>
    <w:rsid w:val="001C47D9"/>
    <w:rsid w:val="001D2EA0"/>
    <w:rsid w:val="001D4160"/>
    <w:rsid w:val="001D4943"/>
    <w:rsid w:val="001D4A76"/>
    <w:rsid w:val="001E0A89"/>
    <w:rsid w:val="001E4F59"/>
    <w:rsid w:val="001E5887"/>
    <w:rsid w:val="001E6455"/>
    <w:rsid w:val="001F1103"/>
    <w:rsid w:val="001F70E5"/>
    <w:rsid w:val="0020013D"/>
    <w:rsid w:val="00201AAC"/>
    <w:rsid w:val="002113BF"/>
    <w:rsid w:val="002141CA"/>
    <w:rsid w:val="00215BF6"/>
    <w:rsid w:val="00216490"/>
    <w:rsid w:val="002170FF"/>
    <w:rsid w:val="0021792E"/>
    <w:rsid w:val="002247E3"/>
    <w:rsid w:val="00224DDD"/>
    <w:rsid w:val="00225924"/>
    <w:rsid w:val="00230F27"/>
    <w:rsid w:val="002311DA"/>
    <w:rsid w:val="00232339"/>
    <w:rsid w:val="0023376E"/>
    <w:rsid w:val="002369D0"/>
    <w:rsid w:val="002405EA"/>
    <w:rsid w:val="0024371F"/>
    <w:rsid w:val="00243D7B"/>
    <w:rsid w:val="00244DA1"/>
    <w:rsid w:val="002513EB"/>
    <w:rsid w:val="00252026"/>
    <w:rsid w:val="00252207"/>
    <w:rsid w:val="00252238"/>
    <w:rsid w:val="002564A7"/>
    <w:rsid w:val="00256584"/>
    <w:rsid w:val="002609BB"/>
    <w:rsid w:val="00261881"/>
    <w:rsid w:val="00261922"/>
    <w:rsid w:val="00261DB2"/>
    <w:rsid w:val="00262C64"/>
    <w:rsid w:val="00263168"/>
    <w:rsid w:val="00265B11"/>
    <w:rsid w:val="00266862"/>
    <w:rsid w:val="002674FA"/>
    <w:rsid w:val="00267914"/>
    <w:rsid w:val="00267DB0"/>
    <w:rsid w:val="002704D2"/>
    <w:rsid w:val="00270D19"/>
    <w:rsid w:val="00273293"/>
    <w:rsid w:val="00274ECB"/>
    <w:rsid w:val="0027789F"/>
    <w:rsid w:val="0028034A"/>
    <w:rsid w:val="00280471"/>
    <w:rsid w:val="00280E11"/>
    <w:rsid w:val="002813ED"/>
    <w:rsid w:val="00281F81"/>
    <w:rsid w:val="00281FF1"/>
    <w:rsid w:val="00283519"/>
    <w:rsid w:val="00283854"/>
    <w:rsid w:val="00283B48"/>
    <w:rsid w:val="00283D04"/>
    <w:rsid w:val="002843C4"/>
    <w:rsid w:val="00284945"/>
    <w:rsid w:val="00285085"/>
    <w:rsid w:val="00285153"/>
    <w:rsid w:val="00290E2D"/>
    <w:rsid w:val="002918DF"/>
    <w:rsid w:val="002934C7"/>
    <w:rsid w:val="002977B0"/>
    <w:rsid w:val="002A0DB4"/>
    <w:rsid w:val="002A15DE"/>
    <w:rsid w:val="002A2143"/>
    <w:rsid w:val="002A3D7E"/>
    <w:rsid w:val="002A4923"/>
    <w:rsid w:val="002B02D3"/>
    <w:rsid w:val="002B0531"/>
    <w:rsid w:val="002B1A35"/>
    <w:rsid w:val="002B1E79"/>
    <w:rsid w:val="002B1E84"/>
    <w:rsid w:val="002B20DD"/>
    <w:rsid w:val="002B4F16"/>
    <w:rsid w:val="002B5671"/>
    <w:rsid w:val="002B7756"/>
    <w:rsid w:val="002B7B17"/>
    <w:rsid w:val="002C035A"/>
    <w:rsid w:val="002C43BD"/>
    <w:rsid w:val="002D1654"/>
    <w:rsid w:val="002D1A71"/>
    <w:rsid w:val="002D1D50"/>
    <w:rsid w:val="002D2AF9"/>
    <w:rsid w:val="002D6393"/>
    <w:rsid w:val="002D73E0"/>
    <w:rsid w:val="002D7511"/>
    <w:rsid w:val="002E256C"/>
    <w:rsid w:val="002E33ED"/>
    <w:rsid w:val="002E395A"/>
    <w:rsid w:val="002E4DA5"/>
    <w:rsid w:val="002E529D"/>
    <w:rsid w:val="002E5E10"/>
    <w:rsid w:val="002E72EC"/>
    <w:rsid w:val="002F00D9"/>
    <w:rsid w:val="002F076F"/>
    <w:rsid w:val="002F0E14"/>
    <w:rsid w:val="002F0E26"/>
    <w:rsid w:val="002F25D3"/>
    <w:rsid w:val="002F538E"/>
    <w:rsid w:val="002F7521"/>
    <w:rsid w:val="002F76B0"/>
    <w:rsid w:val="002F786F"/>
    <w:rsid w:val="00301C51"/>
    <w:rsid w:val="00305266"/>
    <w:rsid w:val="00310DD2"/>
    <w:rsid w:val="00314D1D"/>
    <w:rsid w:val="00315592"/>
    <w:rsid w:val="00316C96"/>
    <w:rsid w:val="00321A4D"/>
    <w:rsid w:val="00321FD3"/>
    <w:rsid w:val="003227E7"/>
    <w:rsid w:val="00322E70"/>
    <w:rsid w:val="00323107"/>
    <w:rsid w:val="00326A0E"/>
    <w:rsid w:val="00331602"/>
    <w:rsid w:val="0033166B"/>
    <w:rsid w:val="00333F00"/>
    <w:rsid w:val="0033727B"/>
    <w:rsid w:val="003437AC"/>
    <w:rsid w:val="00352A97"/>
    <w:rsid w:val="00354B54"/>
    <w:rsid w:val="00364B36"/>
    <w:rsid w:val="00366245"/>
    <w:rsid w:val="00367F88"/>
    <w:rsid w:val="00370B9F"/>
    <w:rsid w:val="0037150A"/>
    <w:rsid w:val="00371CD9"/>
    <w:rsid w:val="0037204B"/>
    <w:rsid w:val="00372279"/>
    <w:rsid w:val="00373A6E"/>
    <w:rsid w:val="0037452A"/>
    <w:rsid w:val="0037552C"/>
    <w:rsid w:val="0037636C"/>
    <w:rsid w:val="00382685"/>
    <w:rsid w:val="00383459"/>
    <w:rsid w:val="00386A71"/>
    <w:rsid w:val="00386CA1"/>
    <w:rsid w:val="00390A05"/>
    <w:rsid w:val="00394454"/>
    <w:rsid w:val="0039590E"/>
    <w:rsid w:val="0039737D"/>
    <w:rsid w:val="00397F7C"/>
    <w:rsid w:val="003A1FEA"/>
    <w:rsid w:val="003A5B14"/>
    <w:rsid w:val="003A623A"/>
    <w:rsid w:val="003A7755"/>
    <w:rsid w:val="003B3D43"/>
    <w:rsid w:val="003B6E4E"/>
    <w:rsid w:val="003B7B36"/>
    <w:rsid w:val="003C02C9"/>
    <w:rsid w:val="003C3FCC"/>
    <w:rsid w:val="003C6247"/>
    <w:rsid w:val="003C7BA0"/>
    <w:rsid w:val="003C7E14"/>
    <w:rsid w:val="003E06E6"/>
    <w:rsid w:val="003E0B61"/>
    <w:rsid w:val="003E2319"/>
    <w:rsid w:val="003E3452"/>
    <w:rsid w:val="003E3516"/>
    <w:rsid w:val="003E41A0"/>
    <w:rsid w:val="003E4488"/>
    <w:rsid w:val="003E47A5"/>
    <w:rsid w:val="003E5240"/>
    <w:rsid w:val="003E6672"/>
    <w:rsid w:val="003F4633"/>
    <w:rsid w:val="003F539C"/>
    <w:rsid w:val="003F60E9"/>
    <w:rsid w:val="0040049A"/>
    <w:rsid w:val="00400B2F"/>
    <w:rsid w:val="004012AD"/>
    <w:rsid w:val="004030AF"/>
    <w:rsid w:val="004036DD"/>
    <w:rsid w:val="00404786"/>
    <w:rsid w:val="004061E0"/>
    <w:rsid w:val="004117BF"/>
    <w:rsid w:val="00411B2D"/>
    <w:rsid w:val="004137FB"/>
    <w:rsid w:val="0041486D"/>
    <w:rsid w:val="0041599F"/>
    <w:rsid w:val="00417029"/>
    <w:rsid w:val="004215B3"/>
    <w:rsid w:val="004230D2"/>
    <w:rsid w:val="00426ABD"/>
    <w:rsid w:val="00426F17"/>
    <w:rsid w:val="00430EA1"/>
    <w:rsid w:val="00433A5A"/>
    <w:rsid w:val="0043439D"/>
    <w:rsid w:val="00435C95"/>
    <w:rsid w:val="00436891"/>
    <w:rsid w:val="00436D11"/>
    <w:rsid w:val="00437416"/>
    <w:rsid w:val="0044144E"/>
    <w:rsid w:val="0044217E"/>
    <w:rsid w:val="004424E7"/>
    <w:rsid w:val="0044435C"/>
    <w:rsid w:val="00445B8A"/>
    <w:rsid w:val="00450E53"/>
    <w:rsid w:val="00452148"/>
    <w:rsid w:val="0045529B"/>
    <w:rsid w:val="004557CD"/>
    <w:rsid w:val="004559AA"/>
    <w:rsid w:val="0046072F"/>
    <w:rsid w:val="00460896"/>
    <w:rsid w:val="0046127C"/>
    <w:rsid w:val="00462910"/>
    <w:rsid w:val="00462C93"/>
    <w:rsid w:val="00464BAD"/>
    <w:rsid w:val="0046673A"/>
    <w:rsid w:val="00466AFB"/>
    <w:rsid w:val="004671D1"/>
    <w:rsid w:val="0046769F"/>
    <w:rsid w:val="00470BD7"/>
    <w:rsid w:val="00470DFA"/>
    <w:rsid w:val="00470FE9"/>
    <w:rsid w:val="004714EB"/>
    <w:rsid w:val="0047379F"/>
    <w:rsid w:val="0047789C"/>
    <w:rsid w:val="00484148"/>
    <w:rsid w:val="004844A7"/>
    <w:rsid w:val="00485F0A"/>
    <w:rsid w:val="00486064"/>
    <w:rsid w:val="00486D36"/>
    <w:rsid w:val="0049112C"/>
    <w:rsid w:val="0049196F"/>
    <w:rsid w:val="0049376E"/>
    <w:rsid w:val="00494B56"/>
    <w:rsid w:val="00494C5F"/>
    <w:rsid w:val="00495ECB"/>
    <w:rsid w:val="00496BAE"/>
    <w:rsid w:val="00497DC6"/>
    <w:rsid w:val="004A5034"/>
    <w:rsid w:val="004A63B8"/>
    <w:rsid w:val="004A7004"/>
    <w:rsid w:val="004B1ECA"/>
    <w:rsid w:val="004B1EE6"/>
    <w:rsid w:val="004B2E36"/>
    <w:rsid w:val="004C04D4"/>
    <w:rsid w:val="004C1358"/>
    <w:rsid w:val="004C21F4"/>
    <w:rsid w:val="004C3618"/>
    <w:rsid w:val="004D2073"/>
    <w:rsid w:val="004D311A"/>
    <w:rsid w:val="004D3CB3"/>
    <w:rsid w:val="004D6181"/>
    <w:rsid w:val="004D6DD4"/>
    <w:rsid w:val="004D753C"/>
    <w:rsid w:val="004E0373"/>
    <w:rsid w:val="004E04FF"/>
    <w:rsid w:val="004E2A0C"/>
    <w:rsid w:val="004E45A4"/>
    <w:rsid w:val="004E5EEE"/>
    <w:rsid w:val="004E6C92"/>
    <w:rsid w:val="004E6CE8"/>
    <w:rsid w:val="004F2381"/>
    <w:rsid w:val="004F38D0"/>
    <w:rsid w:val="004F470B"/>
    <w:rsid w:val="004F5792"/>
    <w:rsid w:val="004F5A6C"/>
    <w:rsid w:val="004F6D3B"/>
    <w:rsid w:val="00501C55"/>
    <w:rsid w:val="00502F22"/>
    <w:rsid w:val="00503ABA"/>
    <w:rsid w:val="00504C16"/>
    <w:rsid w:val="00505855"/>
    <w:rsid w:val="005058A3"/>
    <w:rsid w:val="005078B2"/>
    <w:rsid w:val="00507950"/>
    <w:rsid w:val="00511E98"/>
    <w:rsid w:val="0051278D"/>
    <w:rsid w:val="00514370"/>
    <w:rsid w:val="00514951"/>
    <w:rsid w:val="00515B3B"/>
    <w:rsid w:val="00516681"/>
    <w:rsid w:val="005221D9"/>
    <w:rsid w:val="00524D7B"/>
    <w:rsid w:val="00527108"/>
    <w:rsid w:val="00527662"/>
    <w:rsid w:val="00527ACE"/>
    <w:rsid w:val="005300DB"/>
    <w:rsid w:val="00530F0C"/>
    <w:rsid w:val="00537C82"/>
    <w:rsid w:val="00540D88"/>
    <w:rsid w:val="005415C6"/>
    <w:rsid w:val="0054321C"/>
    <w:rsid w:val="00544194"/>
    <w:rsid w:val="005451A2"/>
    <w:rsid w:val="0054798B"/>
    <w:rsid w:val="00553430"/>
    <w:rsid w:val="00554124"/>
    <w:rsid w:val="00554AD4"/>
    <w:rsid w:val="00557C7B"/>
    <w:rsid w:val="005603A1"/>
    <w:rsid w:val="00562724"/>
    <w:rsid w:val="00563646"/>
    <w:rsid w:val="0056598A"/>
    <w:rsid w:val="00566142"/>
    <w:rsid w:val="005662AF"/>
    <w:rsid w:val="00566F6C"/>
    <w:rsid w:val="00571208"/>
    <w:rsid w:val="00571642"/>
    <w:rsid w:val="00573044"/>
    <w:rsid w:val="005759E0"/>
    <w:rsid w:val="0057798C"/>
    <w:rsid w:val="005779D8"/>
    <w:rsid w:val="005806EB"/>
    <w:rsid w:val="00582621"/>
    <w:rsid w:val="00583900"/>
    <w:rsid w:val="005851A0"/>
    <w:rsid w:val="0058574C"/>
    <w:rsid w:val="005863B4"/>
    <w:rsid w:val="00590D1C"/>
    <w:rsid w:val="005931A0"/>
    <w:rsid w:val="0059423C"/>
    <w:rsid w:val="00594451"/>
    <w:rsid w:val="0059498C"/>
    <w:rsid w:val="00597F58"/>
    <w:rsid w:val="00597F78"/>
    <w:rsid w:val="005A082D"/>
    <w:rsid w:val="005A1AD6"/>
    <w:rsid w:val="005A2321"/>
    <w:rsid w:val="005A33D6"/>
    <w:rsid w:val="005A3A39"/>
    <w:rsid w:val="005A504B"/>
    <w:rsid w:val="005A6D75"/>
    <w:rsid w:val="005A7402"/>
    <w:rsid w:val="005B09EB"/>
    <w:rsid w:val="005B17D6"/>
    <w:rsid w:val="005B3605"/>
    <w:rsid w:val="005B360A"/>
    <w:rsid w:val="005B4995"/>
    <w:rsid w:val="005B4D92"/>
    <w:rsid w:val="005B666B"/>
    <w:rsid w:val="005C0D10"/>
    <w:rsid w:val="005C14F1"/>
    <w:rsid w:val="005C2C69"/>
    <w:rsid w:val="005C47C2"/>
    <w:rsid w:val="005C57A2"/>
    <w:rsid w:val="005C6BD1"/>
    <w:rsid w:val="005C6FC9"/>
    <w:rsid w:val="005D267B"/>
    <w:rsid w:val="005D437E"/>
    <w:rsid w:val="005D49E1"/>
    <w:rsid w:val="005D4FC6"/>
    <w:rsid w:val="005D6273"/>
    <w:rsid w:val="005D6F25"/>
    <w:rsid w:val="005D6F6A"/>
    <w:rsid w:val="005D7F04"/>
    <w:rsid w:val="005E0670"/>
    <w:rsid w:val="005E0816"/>
    <w:rsid w:val="005E1B1D"/>
    <w:rsid w:val="005E25D0"/>
    <w:rsid w:val="005E353E"/>
    <w:rsid w:val="005E4A6A"/>
    <w:rsid w:val="005E4CE9"/>
    <w:rsid w:val="005E4F99"/>
    <w:rsid w:val="005E6D8B"/>
    <w:rsid w:val="005F05EE"/>
    <w:rsid w:val="005F0785"/>
    <w:rsid w:val="005F1EE2"/>
    <w:rsid w:val="005F4FF4"/>
    <w:rsid w:val="005F63A7"/>
    <w:rsid w:val="005F6695"/>
    <w:rsid w:val="005F67BB"/>
    <w:rsid w:val="005F74CF"/>
    <w:rsid w:val="005F75C3"/>
    <w:rsid w:val="00601584"/>
    <w:rsid w:val="00603E2F"/>
    <w:rsid w:val="00605CD8"/>
    <w:rsid w:val="00605E32"/>
    <w:rsid w:val="00607754"/>
    <w:rsid w:val="00607B80"/>
    <w:rsid w:val="00607E60"/>
    <w:rsid w:val="00611EB4"/>
    <w:rsid w:val="00613CB6"/>
    <w:rsid w:val="00613F17"/>
    <w:rsid w:val="00613F93"/>
    <w:rsid w:val="006142CF"/>
    <w:rsid w:val="006212F2"/>
    <w:rsid w:val="006259D9"/>
    <w:rsid w:val="00627624"/>
    <w:rsid w:val="00631965"/>
    <w:rsid w:val="00631A1B"/>
    <w:rsid w:val="00632024"/>
    <w:rsid w:val="00636010"/>
    <w:rsid w:val="006369C5"/>
    <w:rsid w:val="00636B5E"/>
    <w:rsid w:val="00640643"/>
    <w:rsid w:val="00641157"/>
    <w:rsid w:val="00641570"/>
    <w:rsid w:val="00641C21"/>
    <w:rsid w:val="0064309E"/>
    <w:rsid w:val="006477B4"/>
    <w:rsid w:val="0065086B"/>
    <w:rsid w:val="006531BC"/>
    <w:rsid w:val="0065337C"/>
    <w:rsid w:val="00653E78"/>
    <w:rsid w:val="00655BED"/>
    <w:rsid w:val="00655FAB"/>
    <w:rsid w:val="006569B4"/>
    <w:rsid w:val="0066096C"/>
    <w:rsid w:val="0066372D"/>
    <w:rsid w:val="006637C6"/>
    <w:rsid w:val="00664F70"/>
    <w:rsid w:val="006668E0"/>
    <w:rsid w:val="00666E8E"/>
    <w:rsid w:val="00666F4F"/>
    <w:rsid w:val="00667EAB"/>
    <w:rsid w:val="00670ADA"/>
    <w:rsid w:val="006710AE"/>
    <w:rsid w:val="00671831"/>
    <w:rsid w:val="006721F1"/>
    <w:rsid w:val="0067425F"/>
    <w:rsid w:val="00674B0D"/>
    <w:rsid w:val="0067502D"/>
    <w:rsid w:val="00675CC5"/>
    <w:rsid w:val="00675FF6"/>
    <w:rsid w:val="006806B2"/>
    <w:rsid w:val="00680956"/>
    <w:rsid w:val="006812BF"/>
    <w:rsid w:val="006901E1"/>
    <w:rsid w:val="00691A10"/>
    <w:rsid w:val="00691A63"/>
    <w:rsid w:val="0069554C"/>
    <w:rsid w:val="00695AA8"/>
    <w:rsid w:val="006961E7"/>
    <w:rsid w:val="00696DDD"/>
    <w:rsid w:val="006A5ADF"/>
    <w:rsid w:val="006A7C73"/>
    <w:rsid w:val="006B1038"/>
    <w:rsid w:val="006B2C53"/>
    <w:rsid w:val="006B3E31"/>
    <w:rsid w:val="006B4047"/>
    <w:rsid w:val="006B5822"/>
    <w:rsid w:val="006C2D85"/>
    <w:rsid w:val="006C44C3"/>
    <w:rsid w:val="006C4B64"/>
    <w:rsid w:val="006C5AA3"/>
    <w:rsid w:val="006C5E29"/>
    <w:rsid w:val="006D2B4B"/>
    <w:rsid w:val="006D3B60"/>
    <w:rsid w:val="006D4469"/>
    <w:rsid w:val="006D4689"/>
    <w:rsid w:val="006D5876"/>
    <w:rsid w:val="006D6416"/>
    <w:rsid w:val="006E0355"/>
    <w:rsid w:val="006E1930"/>
    <w:rsid w:val="006E5D24"/>
    <w:rsid w:val="006F2C1B"/>
    <w:rsid w:val="006F3018"/>
    <w:rsid w:val="0070172C"/>
    <w:rsid w:val="00704258"/>
    <w:rsid w:val="007048FA"/>
    <w:rsid w:val="007056F0"/>
    <w:rsid w:val="00711E50"/>
    <w:rsid w:val="0071442B"/>
    <w:rsid w:val="00716C17"/>
    <w:rsid w:val="00716FD2"/>
    <w:rsid w:val="00717F13"/>
    <w:rsid w:val="00724951"/>
    <w:rsid w:val="00724BE7"/>
    <w:rsid w:val="007252AE"/>
    <w:rsid w:val="00726DF4"/>
    <w:rsid w:val="00733A1D"/>
    <w:rsid w:val="00735E0B"/>
    <w:rsid w:val="0073603D"/>
    <w:rsid w:val="0073759A"/>
    <w:rsid w:val="00737C79"/>
    <w:rsid w:val="00741671"/>
    <w:rsid w:val="00741B5F"/>
    <w:rsid w:val="007426E8"/>
    <w:rsid w:val="0074436F"/>
    <w:rsid w:val="00744AD4"/>
    <w:rsid w:val="0074545B"/>
    <w:rsid w:val="00746A70"/>
    <w:rsid w:val="00750406"/>
    <w:rsid w:val="00752CD5"/>
    <w:rsid w:val="0075431F"/>
    <w:rsid w:val="00754D62"/>
    <w:rsid w:val="007550DF"/>
    <w:rsid w:val="00755885"/>
    <w:rsid w:val="0075622E"/>
    <w:rsid w:val="00756449"/>
    <w:rsid w:val="00757286"/>
    <w:rsid w:val="0076002F"/>
    <w:rsid w:val="00765B8A"/>
    <w:rsid w:val="0076729A"/>
    <w:rsid w:val="00767515"/>
    <w:rsid w:val="0077167C"/>
    <w:rsid w:val="00772E85"/>
    <w:rsid w:val="00774251"/>
    <w:rsid w:val="00774A0B"/>
    <w:rsid w:val="00780B3E"/>
    <w:rsid w:val="007850B0"/>
    <w:rsid w:val="00794455"/>
    <w:rsid w:val="007945BF"/>
    <w:rsid w:val="00795BCB"/>
    <w:rsid w:val="00796117"/>
    <w:rsid w:val="007A3C8D"/>
    <w:rsid w:val="007A4661"/>
    <w:rsid w:val="007A7DAE"/>
    <w:rsid w:val="007B2995"/>
    <w:rsid w:val="007B2FA3"/>
    <w:rsid w:val="007B3403"/>
    <w:rsid w:val="007B5404"/>
    <w:rsid w:val="007B5904"/>
    <w:rsid w:val="007B5AB6"/>
    <w:rsid w:val="007B634E"/>
    <w:rsid w:val="007B7E40"/>
    <w:rsid w:val="007C001E"/>
    <w:rsid w:val="007C2487"/>
    <w:rsid w:val="007C5C1C"/>
    <w:rsid w:val="007C5DE4"/>
    <w:rsid w:val="007C68AC"/>
    <w:rsid w:val="007C6ACB"/>
    <w:rsid w:val="007C6E1F"/>
    <w:rsid w:val="007C71D8"/>
    <w:rsid w:val="007D037F"/>
    <w:rsid w:val="007D12FF"/>
    <w:rsid w:val="007D344D"/>
    <w:rsid w:val="007D4FC3"/>
    <w:rsid w:val="007D51E6"/>
    <w:rsid w:val="007D7250"/>
    <w:rsid w:val="007E0AB2"/>
    <w:rsid w:val="007E6049"/>
    <w:rsid w:val="007E7F94"/>
    <w:rsid w:val="007F230C"/>
    <w:rsid w:val="007F2BD5"/>
    <w:rsid w:val="007F32F4"/>
    <w:rsid w:val="007F6607"/>
    <w:rsid w:val="007F7EF6"/>
    <w:rsid w:val="00801728"/>
    <w:rsid w:val="0080389D"/>
    <w:rsid w:val="00803AD0"/>
    <w:rsid w:val="00803F06"/>
    <w:rsid w:val="00805621"/>
    <w:rsid w:val="00806F02"/>
    <w:rsid w:val="008106B0"/>
    <w:rsid w:val="00813B51"/>
    <w:rsid w:val="00814D21"/>
    <w:rsid w:val="00814F83"/>
    <w:rsid w:val="008159B3"/>
    <w:rsid w:val="00816F59"/>
    <w:rsid w:val="0081726C"/>
    <w:rsid w:val="0082000E"/>
    <w:rsid w:val="008233EE"/>
    <w:rsid w:val="008235D1"/>
    <w:rsid w:val="00824AEB"/>
    <w:rsid w:val="00826013"/>
    <w:rsid w:val="008274F4"/>
    <w:rsid w:val="00830B75"/>
    <w:rsid w:val="00831AE8"/>
    <w:rsid w:val="00831D12"/>
    <w:rsid w:val="00832D8A"/>
    <w:rsid w:val="00834034"/>
    <w:rsid w:val="0083403A"/>
    <w:rsid w:val="008340D1"/>
    <w:rsid w:val="008349DB"/>
    <w:rsid w:val="008358A6"/>
    <w:rsid w:val="00835F64"/>
    <w:rsid w:val="00840B3F"/>
    <w:rsid w:val="00841232"/>
    <w:rsid w:val="008421F2"/>
    <w:rsid w:val="0084227A"/>
    <w:rsid w:val="00842472"/>
    <w:rsid w:val="00842AD8"/>
    <w:rsid w:val="00844B64"/>
    <w:rsid w:val="00844F1D"/>
    <w:rsid w:val="00846DFC"/>
    <w:rsid w:val="00850C8D"/>
    <w:rsid w:val="00850CBB"/>
    <w:rsid w:val="00851F36"/>
    <w:rsid w:val="00852B7C"/>
    <w:rsid w:val="00852CD2"/>
    <w:rsid w:val="00854E5F"/>
    <w:rsid w:val="00863879"/>
    <w:rsid w:val="00863ED8"/>
    <w:rsid w:val="008652AE"/>
    <w:rsid w:val="0086534C"/>
    <w:rsid w:val="0086606B"/>
    <w:rsid w:val="00870008"/>
    <w:rsid w:val="0087042D"/>
    <w:rsid w:val="00870DC2"/>
    <w:rsid w:val="00876DDE"/>
    <w:rsid w:val="0088193D"/>
    <w:rsid w:val="00881EDE"/>
    <w:rsid w:val="00883ECA"/>
    <w:rsid w:val="00886821"/>
    <w:rsid w:val="0089126A"/>
    <w:rsid w:val="00894D83"/>
    <w:rsid w:val="008A5DC9"/>
    <w:rsid w:val="008A6AE3"/>
    <w:rsid w:val="008B4368"/>
    <w:rsid w:val="008B480F"/>
    <w:rsid w:val="008B591B"/>
    <w:rsid w:val="008B70A5"/>
    <w:rsid w:val="008C0A9F"/>
    <w:rsid w:val="008C1334"/>
    <w:rsid w:val="008C1E52"/>
    <w:rsid w:val="008D07DB"/>
    <w:rsid w:val="008D3791"/>
    <w:rsid w:val="008E1AB3"/>
    <w:rsid w:val="008E384A"/>
    <w:rsid w:val="008E3A4A"/>
    <w:rsid w:val="008E49C6"/>
    <w:rsid w:val="008E757C"/>
    <w:rsid w:val="008F112B"/>
    <w:rsid w:val="008F2C5C"/>
    <w:rsid w:val="008F392C"/>
    <w:rsid w:val="008F471B"/>
    <w:rsid w:val="008F5D38"/>
    <w:rsid w:val="008F6A8A"/>
    <w:rsid w:val="008F707E"/>
    <w:rsid w:val="009020F0"/>
    <w:rsid w:val="0090222F"/>
    <w:rsid w:val="00902B3A"/>
    <w:rsid w:val="00905599"/>
    <w:rsid w:val="0090564F"/>
    <w:rsid w:val="00905CD4"/>
    <w:rsid w:val="00906B53"/>
    <w:rsid w:val="00911269"/>
    <w:rsid w:val="00911AB9"/>
    <w:rsid w:val="00911AF8"/>
    <w:rsid w:val="00911EDA"/>
    <w:rsid w:val="00912703"/>
    <w:rsid w:val="009141AD"/>
    <w:rsid w:val="00915FE9"/>
    <w:rsid w:val="0092097A"/>
    <w:rsid w:val="00920B88"/>
    <w:rsid w:val="0092328F"/>
    <w:rsid w:val="00924550"/>
    <w:rsid w:val="00925823"/>
    <w:rsid w:val="009258E0"/>
    <w:rsid w:val="0093018F"/>
    <w:rsid w:val="00931F17"/>
    <w:rsid w:val="00931FD4"/>
    <w:rsid w:val="0093340B"/>
    <w:rsid w:val="00940B23"/>
    <w:rsid w:val="00941406"/>
    <w:rsid w:val="009439DA"/>
    <w:rsid w:val="0094580B"/>
    <w:rsid w:val="00946CC0"/>
    <w:rsid w:val="00947E91"/>
    <w:rsid w:val="009508ED"/>
    <w:rsid w:val="00950BCA"/>
    <w:rsid w:val="00952353"/>
    <w:rsid w:val="009547A3"/>
    <w:rsid w:val="00955052"/>
    <w:rsid w:val="0095701A"/>
    <w:rsid w:val="0096076E"/>
    <w:rsid w:val="00961195"/>
    <w:rsid w:val="00961D1F"/>
    <w:rsid w:val="00961DBF"/>
    <w:rsid w:val="009627E0"/>
    <w:rsid w:val="00963168"/>
    <w:rsid w:val="009645F8"/>
    <w:rsid w:val="00970186"/>
    <w:rsid w:val="0097101E"/>
    <w:rsid w:val="0097134F"/>
    <w:rsid w:val="00972218"/>
    <w:rsid w:val="009730CA"/>
    <w:rsid w:val="00976FA3"/>
    <w:rsid w:val="00977B67"/>
    <w:rsid w:val="00982F76"/>
    <w:rsid w:val="00983F8E"/>
    <w:rsid w:val="009847ED"/>
    <w:rsid w:val="00984A7D"/>
    <w:rsid w:val="009854A0"/>
    <w:rsid w:val="00987744"/>
    <w:rsid w:val="00995156"/>
    <w:rsid w:val="00995ADF"/>
    <w:rsid w:val="00995AF0"/>
    <w:rsid w:val="00995FE2"/>
    <w:rsid w:val="009A1722"/>
    <w:rsid w:val="009A20E1"/>
    <w:rsid w:val="009A2CF8"/>
    <w:rsid w:val="009A2EC2"/>
    <w:rsid w:val="009A313A"/>
    <w:rsid w:val="009A72A7"/>
    <w:rsid w:val="009B07A5"/>
    <w:rsid w:val="009B26C0"/>
    <w:rsid w:val="009B57CF"/>
    <w:rsid w:val="009B65ED"/>
    <w:rsid w:val="009B6DBB"/>
    <w:rsid w:val="009C0B5A"/>
    <w:rsid w:val="009C110A"/>
    <w:rsid w:val="009C1AC5"/>
    <w:rsid w:val="009C4A92"/>
    <w:rsid w:val="009D2093"/>
    <w:rsid w:val="009D22C6"/>
    <w:rsid w:val="009D5460"/>
    <w:rsid w:val="009D5B0E"/>
    <w:rsid w:val="009D7C6D"/>
    <w:rsid w:val="009E050F"/>
    <w:rsid w:val="009E1B07"/>
    <w:rsid w:val="009E1B30"/>
    <w:rsid w:val="009E2693"/>
    <w:rsid w:val="009E3CE7"/>
    <w:rsid w:val="009E40BE"/>
    <w:rsid w:val="009E57EE"/>
    <w:rsid w:val="009E6D71"/>
    <w:rsid w:val="009E7577"/>
    <w:rsid w:val="009E7FD1"/>
    <w:rsid w:val="009F2408"/>
    <w:rsid w:val="009F2BF9"/>
    <w:rsid w:val="009F3E6B"/>
    <w:rsid w:val="009F47A5"/>
    <w:rsid w:val="009F598F"/>
    <w:rsid w:val="009F60D1"/>
    <w:rsid w:val="00A01AF1"/>
    <w:rsid w:val="00A028F7"/>
    <w:rsid w:val="00A03490"/>
    <w:rsid w:val="00A036CC"/>
    <w:rsid w:val="00A0706D"/>
    <w:rsid w:val="00A10407"/>
    <w:rsid w:val="00A13DF0"/>
    <w:rsid w:val="00A15195"/>
    <w:rsid w:val="00A21CBF"/>
    <w:rsid w:val="00A248A5"/>
    <w:rsid w:val="00A26134"/>
    <w:rsid w:val="00A31E25"/>
    <w:rsid w:val="00A32DFC"/>
    <w:rsid w:val="00A372CC"/>
    <w:rsid w:val="00A37810"/>
    <w:rsid w:val="00A43C05"/>
    <w:rsid w:val="00A5233F"/>
    <w:rsid w:val="00A543B5"/>
    <w:rsid w:val="00A55A7D"/>
    <w:rsid w:val="00A56ECC"/>
    <w:rsid w:val="00A60E2B"/>
    <w:rsid w:val="00A62A2E"/>
    <w:rsid w:val="00A63DF0"/>
    <w:rsid w:val="00A641BF"/>
    <w:rsid w:val="00A648C4"/>
    <w:rsid w:val="00A66238"/>
    <w:rsid w:val="00A67BC2"/>
    <w:rsid w:val="00A70183"/>
    <w:rsid w:val="00A70A69"/>
    <w:rsid w:val="00A72903"/>
    <w:rsid w:val="00A74756"/>
    <w:rsid w:val="00A75443"/>
    <w:rsid w:val="00A77710"/>
    <w:rsid w:val="00A80592"/>
    <w:rsid w:val="00A80F80"/>
    <w:rsid w:val="00A84E80"/>
    <w:rsid w:val="00A86455"/>
    <w:rsid w:val="00A87318"/>
    <w:rsid w:val="00A90196"/>
    <w:rsid w:val="00A92563"/>
    <w:rsid w:val="00A95754"/>
    <w:rsid w:val="00AA1EDF"/>
    <w:rsid w:val="00AA26ED"/>
    <w:rsid w:val="00AA3AE4"/>
    <w:rsid w:val="00AA3C5C"/>
    <w:rsid w:val="00AA446D"/>
    <w:rsid w:val="00AB0CA4"/>
    <w:rsid w:val="00AB1B68"/>
    <w:rsid w:val="00AB3347"/>
    <w:rsid w:val="00AB4548"/>
    <w:rsid w:val="00AB7C82"/>
    <w:rsid w:val="00AC2789"/>
    <w:rsid w:val="00AD0D7F"/>
    <w:rsid w:val="00AD4292"/>
    <w:rsid w:val="00AD5509"/>
    <w:rsid w:val="00AD59D9"/>
    <w:rsid w:val="00AD6374"/>
    <w:rsid w:val="00AE0FB2"/>
    <w:rsid w:val="00AE2B38"/>
    <w:rsid w:val="00AE32D5"/>
    <w:rsid w:val="00AF13F6"/>
    <w:rsid w:val="00AF183B"/>
    <w:rsid w:val="00AF6796"/>
    <w:rsid w:val="00AF7FC3"/>
    <w:rsid w:val="00B0127F"/>
    <w:rsid w:val="00B015F7"/>
    <w:rsid w:val="00B0169F"/>
    <w:rsid w:val="00B01887"/>
    <w:rsid w:val="00B01968"/>
    <w:rsid w:val="00B02232"/>
    <w:rsid w:val="00B043C5"/>
    <w:rsid w:val="00B04B26"/>
    <w:rsid w:val="00B06ACC"/>
    <w:rsid w:val="00B07C48"/>
    <w:rsid w:val="00B125EC"/>
    <w:rsid w:val="00B12BA5"/>
    <w:rsid w:val="00B1306E"/>
    <w:rsid w:val="00B14F31"/>
    <w:rsid w:val="00B17443"/>
    <w:rsid w:val="00B175DD"/>
    <w:rsid w:val="00B200E0"/>
    <w:rsid w:val="00B2078E"/>
    <w:rsid w:val="00B21347"/>
    <w:rsid w:val="00B252AA"/>
    <w:rsid w:val="00B25E0D"/>
    <w:rsid w:val="00B267C7"/>
    <w:rsid w:val="00B308C3"/>
    <w:rsid w:val="00B32175"/>
    <w:rsid w:val="00B32A58"/>
    <w:rsid w:val="00B32D96"/>
    <w:rsid w:val="00B33811"/>
    <w:rsid w:val="00B34370"/>
    <w:rsid w:val="00B34EE9"/>
    <w:rsid w:val="00B35B8E"/>
    <w:rsid w:val="00B35F72"/>
    <w:rsid w:val="00B3748F"/>
    <w:rsid w:val="00B3756B"/>
    <w:rsid w:val="00B40392"/>
    <w:rsid w:val="00B41A7B"/>
    <w:rsid w:val="00B42932"/>
    <w:rsid w:val="00B42BDF"/>
    <w:rsid w:val="00B43465"/>
    <w:rsid w:val="00B45274"/>
    <w:rsid w:val="00B4602B"/>
    <w:rsid w:val="00B476C3"/>
    <w:rsid w:val="00B5064A"/>
    <w:rsid w:val="00B52C58"/>
    <w:rsid w:val="00B53B2D"/>
    <w:rsid w:val="00B54044"/>
    <w:rsid w:val="00B54D05"/>
    <w:rsid w:val="00B553D1"/>
    <w:rsid w:val="00B55917"/>
    <w:rsid w:val="00B60588"/>
    <w:rsid w:val="00B635EF"/>
    <w:rsid w:val="00B6476D"/>
    <w:rsid w:val="00B64963"/>
    <w:rsid w:val="00B66661"/>
    <w:rsid w:val="00B677A1"/>
    <w:rsid w:val="00B679CF"/>
    <w:rsid w:val="00B730FA"/>
    <w:rsid w:val="00B74307"/>
    <w:rsid w:val="00B75822"/>
    <w:rsid w:val="00B75AAE"/>
    <w:rsid w:val="00B813E9"/>
    <w:rsid w:val="00B814DC"/>
    <w:rsid w:val="00B828BF"/>
    <w:rsid w:val="00B831B5"/>
    <w:rsid w:val="00B85417"/>
    <w:rsid w:val="00B85599"/>
    <w:rsid w:val="00B85BF9"/>
    <w:rsid w:val="00B86FBC"/>
    <w:rsid w:val="00B93511"/>
    <w:rsid w:val="00B93CE5"/>
    <w:rsid w:val="00BA03E6"/>
    <w:rsid w:val="00BA0BD7"/>
    <w:rsid w:val="00BA125D"/>
    <w:rsid w:val="00BA1396"/>
    <w:rsid w:val="00BA1E52"/>
    <w:rsid w:val="00BA2B54"/>
    <w:rsid w:val="00BA39AD"/>
    <w:rsid w:val="00BA44C2"/>
    <w:rsid w:val="00BA6203"/>
    <w:rsid w:val="00BA6CEE"/>
    <w:rsid w:val="00BB22E9"/>
    <w:rsid w:val="00BB3088"/>
    <w:rsid w:val="00BB34BF"/>
    <w:rsid w:val="00BB3C2A"/>
    <w:rsid w:val="00BB4791"/>
    <w:rsid w:val="00BB4E51"/>
    <w:rsid w:val="00BB7F91"/>
    <w:rsid w:val="00BC037B"/>
    <w:rsid w:val="00BC3537"/>
    <w:rsid w:val="00BC35C8"/>
    <w:rsid w:val="00BC5F2F"/>
    <w:rsid w:val="00BC62E3"/>
    <w:rsid w:val="00BC675C"/>
    <w:rsid w:val="00BC6883"/>
    <w:rsid w:val="00BD052C"/>
    <w:rsid w:val="00BD0725"/>
    <w:rsid w:val="00BD45B5"/>
    <w:rsid w:val="00BD59A8"/>
    <w:rsid w:val="00BD6E8C"/>
    <w:rsid w:val="00BD7837"/>
    <w:rsid w:val="00BE369B"/>
    <w:rsid w:val="00BE58F1"/>
    <w:rsid w:val="00BE5EDD"/>
    <w:rsid w:val="00BF1269"/>
    <w:rsid w:val="00BF3468"/>
    <w:rsid w:val="00BF37D2"/>
    <w:rsid w:val="00BF59E1"/>
    <w:rsid w:val="00BF65EF"/>
    <w:rsid w:val="00BF7405"/>
    <w:rsid w:val="00BF7CFE"/>
    <w:rsid w:val="00C01EFF"/>
    <w:rsid w:val="00C02056"/>
    <w:rsid w:val="00C024F0"/>
    <w:rsid w:val="00C053A8"/>
    <w:rsid w:val="00C057D7"/>
    <w:rsid w:val="00C10265"/>
    <w:rsid w:val="00C119C6"/>
    <w:rsid w:val="00C12F8F"/>
    <w:rsid w:val="00C14A36"/>
    <w:rsid w:val="00C14BC1"/>
    <w:rsid w:val="00C1573B"/>
    <w:rsid w:val="00C15C7C"/>
    <w:rsid w:val="00C220DF"/>
    <w:rsid w:val="00C2319B"/>
    <w:rsid w:val="00C2519F"/>
    <w:rsid w:val="00C26761"/>
    <w:rsid w:val="00C3221D"/>
    <w:rsid w:val="00C32E5E"/>
    <w:rsid w:val="00C35ADC"/>
    <w:rsid w:val="00C36530"/>
    <w:rsid w:val="00C40428"/>
    <w:rsid w:val="00C448E0"/>
    <w:rsid w:val="00C459BF"/>
    <w:rsid w:val="00C464A2"/>
    <w:rsid w:val="00C46F75"/>
    <w:rsid w:val="00C47ADB"/>
    <w:rsid w:val="00C53A8D"/>
    <w:rsid w:val="00C54CE7"/>
    <w:rsid w:val="00C54FEE"/>
    <w:rsid w:val="00C5576C"/>
    <w:rsid w:val="00C56424"/>
    <w:rsid w:val="00C5787B"/>
    <w:rsid w:val="00C6013B"/>
    <w:rsid w:val="00C6199C"/>
    <w:rsid w:val="00C61FAC"/>
    <w:rsid w:val="00C628B3"/>
    <w:rsid w:val="00C632E5"/>
    <w:rsid w:val="00C643DC"/>
    <w:rsid w:val="00C66421"/>
    <w:rsid w:val="00C6643D"/>
    <w:rsid w:val="00C66C2A"/>
    <w:rsid w:val="00C71552"/>
    <w:rsid w:val="00C72823"/>
    <w:rsid w:val="00C77529"/>
    <w:rsid w:val="00C80508"/>
    <w:rsid w:val="00C80BF7"/>
    <w:rsid w:val="00C8337D"/>
    <w:rsid w:val="00C847BE"/>
    <w:rsid w:val="00C84964"/>
    <w:rsid w:val="00C849BC"/>
    <w:rsid w:val="00C85409"/>
    <w:rsid w:val="00C910F8"/>
    <w:rsid w:val="00C91338"/>
    <w:rsid w:val="00C9257C"/>
    <w:rsid w:val="00C92C73"/>
    <w:rsid w:val="00C93258"/>
    <w:rsid w:val="00C951EB"/>
    <w:rsid w:val="00C96146"/>
    <w:rsid w:val="00C9796D"/>
    <w:rsid w:val="00CA3048"/>
    <w:rsid w:val="00CA4D37"/>
    <w:rsid w:val="00CA58E0"/>
    <w:rsid w:val="00CB28F1"/>
    <w:rsid w:val="00CB5B16"/>
    <w:rsid w:val="00CC0765"/>
    <w:rsid w:val="00CC07EE"/>
    <w:rsid w:val="00CC08A0"/>
    <w:rsid w:val="00CC0A40"/>
    <w:rsid w:val="00CC1A56"/>
    <w:rsid w:val="00CC266B"/>
    <w:rsid w:val="00CC30E6"/>
    <w:rsid w:val="00CC7110"/>
    <w:rsid w:val="00CC7B4D"/>
    <w:rsid w:val="00CD0670"/>
    <w:rsid w:val="00CD1B80"/>
    <w:rsid w:val="00CD20A2"/>
    <w:rsid w:val="00CD36EB"/>
    <w:rsid w:val="00CD3998"/>
    <w:rsid w:val="00CD499A"/>
    <w:rsid w:val="00CD5D5B"/>
    <w:rsid w:val="00CD6DFF"/>
    <w:rsid w:val="00CD7C34"/>
    <w:rsid w:val="00CE01D9"/>
    <w:rsid w:val="00CE0B38"/>
    <w:rsid w:val="00CE1A0C"/>
    <w:rsid w:val="00CE608B"/>
    <w:rsid w:val="00CE6B64"/>
    <w:rsid w:val="00CE7CB4"/>
    <w:rsid w:val="00CF040C"/>
    <w:rsid w:val="00CF261A"/>
    <w:rsid w:val="00CF5B1F"/>
    <w:rsid w:val="00CF6BB0"/>
    <w:rsid w:val="00D00B1A"/>
    <w:rsid w:val="00D01C93"/>
    <w:rsid w:val="00D01E73"/>
    <w:rsid w:val="00D022B3"/>
    <w:rsid w:val="00D025D3"/>
    <w:rsid w:val="00D02F1A"/>
    <w:rsid w:val="00D03BAD"/>
    <w:rsid w:val="00D03D97"/>
    <w:rsid w:val="00D04C9B"/>
    <w:rsid w:val="00D051FC"/>
    <w:rsid w:val="00D057CB"/>
    <w:rsid w:val="00D05835"/>
    <w:rsid w:val="00D0594F"/>
    <w:rsid w:val="00D068D9"/>
    <w:rsid w:val="00D102F5"/>
    <w:rsid w:val="00D116C2"/>
    <w:rsid w:val="00D11DC6"/>
    <w:rsid w:val="00D12B78"/>
    <w:rsid w:val="00D13238"/>
    <w:rsid w:val="00D139EC"/>
    <w:rsid w:val="00D13B1D"/>
    <w:rsid w:val="00D152F6"/>
    <w:rsid w:val="00D155D5"/>
    <w:rsid w:val="00D16AA0"/>
    <w:rsid w:val="00D20896"/>
    <w:rsid w:val="00D22364"/>
    <w:rsid w:val="00D2351E"/>
    <w:rsid w:val="00D24856"/>
    <w:rsid w:val="00D250AF"/>
    <w:rsid w:val="00D25791"/>
    <w:rsid w:val="00D25C1C"/>
    <w:rsid w:val="00D25D0E"/>
    <w:rsid w:val="00D26CCA"/>
    <w:rsid w:val="00D316E6"/>
    <w:rsid w:val="00D325A9"/>
    <w:rsid w:val="00D413E3"/>
    <w:rsid w:val="00D43DFD"/>
    <w:rsid w:val="00D46233"/>
    <w:rsid w:val="00D474D3"/>
    <w:rsid w:val="00D52E9C"/>
    <w:rsid w:val="00D539D5"/>
    <w:rsid w:val="00D53B0A"/>
    <w:rsid w:val="00D54CFC"/>
    <w:rsid w:val="00D55B22"/>
    <w:rsid w:val="00D5618C"/>
    <w:rsid w:val="00D56380"/>
    <w:rsid w:val="00D575F7"/>
    <w:rsid w:val="00D61F59"/>
    <w:rsid w:val="00D63EED"/>
    <w:rsid w:val="00D7002F"/>
    <w:rsid w:val="00D70A83"/>
    <w:rsid w:val="00D7297A"/>
    <w:rsid w:val="00D8038F"/>
    <w:rsid w:val="00D82716"/>
    <w:rsid w:val="00D835C3"/>
    <w:rsid w:val="00D85AAF"/>
    <w:rsid w:val="00D87FD1"/>
    <w:rsid w:val="00D90C28"/>
    <w:rsid w:val="00D924DE"/>
    <w:rsid w:val="00D93753"/>
    <w:rsid w:val="00D93F79"/>
    <w:rsid w:val="00D9411E"/>
    <w:rsid w:val="00DA05ED"/>
    <w:rsid w:val="00DA3B03"/>
    <w:rsid w:val="00DA5603"/>
    <w:rsid w:val="00DB0082"/>
    <w:rsid w:val="00DB06D1"/>
    <w:rsid w:val="00DB2276"/>
    <w:rsid w:val="00DB3EB0"/>
    <w:rsid w:val="00DB40F0"/>
    <w:rsid w:val="00DC0816"/>
    <w:rsid w:val="00DC086A"/>
    <w:rsid w:val="00DC2286"/>
    <w:rsid w:val="00DC4D62"/>
    <w:rsid w:val="00DC7703"/>
    <w:rsid w:val="00DD5168"/>
    <w:rsid w:val="00DD7DD7"/>
    <w:rsid w:val="00DE4738"/>
    <w:rsid w:val="00DE57FE"/>
    <w:rsid w:val="00DE75F4"/>
    <w:rsid w:val="00DE7762"/>
    <w:rsid w:val="00DF0628"/>
    <w:rsid w:val="00DF1687"/>
    <w:rsid w:val="00DF4373"/>
    <w:rsid w:val="00DF6105"/>
    <w:rsid w:val="00E01A01"/>
    <w:rsid w:val="00E04463"/>
    <w:rsid w:val="00E06AA1"/>
    <w:rsid w:val="00E17B9A"/>
    <w:rsid w:val="00E2035A"/>
    <w:rsid w:val="00E24409"/>
    <w:rsid w:val="00E26969"/>
    <w:rsid w:val="00E26B3A"/>
    <w:rsid w:val="00E3006D"/>
    <w:rsid w:val="00E31200"/>
    <w:rsid w:val="00E32E8B"/>
    <w:rsid w:val="00E34049"/>
    <w:rsid w:val="00E34AFC"/>
    <w:rsid w:val="00E35E5F"/>
    <w:rsid w:val="00E36B48"/>
    <w:rsid w:val="00E403F6"/>
    <w:rsid w:val="00E404E2"/>
    <w:rsid w:val="00E4524B"/>
    <w:rsid w:val="00E46EA7"/>
    <w:rsid w:val="00E476E3"/>
    <w:rsid w:val="00E52E37"/>
    <w:rsid w:val="00E6032F"/>
    <w:rsid w:val="00E608BF"/>
    <w:rsid w:val="00E61580"/>
    <w:rsid w:val="00E61D95"/>
    <w:rsid w:val="00E63308"/>
    <w:rsid w:val="00E649F1"/>
    <w:rsid w:val="00E66B6A"/>
    <w:rsid w:val="00E66EEF"/>
    <w:rsid w:val="00E7012C"/>
    <w:rsid w:val="00E70688"/>
    <w:rsid w:val="00E713FA"/>
    <w:rsid w:val="00E71695"/>
    <w:rsid w:val="00E72285"/>
    <w:rsid w:val="00E72D3D"/>
    <w:rsid w:val="00E7311D"/>
    <w:rsid w:val="00E73E29"/>
    <w:rsid w:val="00E76C56"/>
    <w:rsid w:val="00E77322"/>
    <w:rsid w:val="00E817AA"/>
    <w:rsid w:val="00E82328"/>
    <w:rsid w:val="00E85A58"/>
    <w:rsid w:val="00E91810"/>
    <w:rsid w:val="00E919F5"/>
    <w:rsid w:val="00E91F0B"/>
    <w:rsid w:val="00E91FCF"/>
    <w:rsid w:val="00E93266"/>
    <w:rsid w:val="00E93483"/>
    <w:rsid w:val="00E94314"/>
    <w:rsid w:val="00E95E9C"/>
    <w:rsid w:val="00EA0803"/>
    <w:rsid w:val="00EA12F1"/>
    <w:rsid w:val="00EA1942"/>
    <w:rsid w:val="00EA1EC3"/>
    <w:rsid w:val="00EA4E7F"/>
    <w:rsid w:val="00EA4F56"/>
    <w:rsid w:val="00EA5C5E"/>
    <w:rsid w:val="00EB0269"/>
    <w:rsid w:val="00EB2E0D"/>
    <w:rsid w:val="00EB3127"/>
    <w:rsid w:val="00EB74A7"/>
    <w:rsid w:val="00EC04C3"/>
    <w:rsid w:val="00EC303A"/>
    <w:rsid w:val="00EC4E2A"/>
    <w:rsid w:val="00EC5621"/>
    <w:rsid w:val="00EC6474"/>
    <w:rsid w:val="00EC738A"/>
    <w:rsid w:val="00ED056A"/>
    <w:rsid w:val="00ED31B0"/>
    <w:rsid w:val="00ED3F7F"/>
    <w:rsid w:val="00ED40D5"/>
    <w:rsid w:val="00ED417F"/>
    <w:rsid w:val="00ED6504"/>
    <w:rsid w:val="00ED70F5"/>
    <w:rsid w:val="00ED7993"/>
    <w:rsid w:val="00EE1B62"/>
    <w:rsid w:val="00EE1C0C"/>
    <w:rsid w:val="00EE24A9"/>
    <w:rsid w:val="00EE5DC7"/>
    <w:rsid w:val="00EE5E16"/>
    <w:rsid w:val="00EE5E67"/>
    <w:rsid w:val="00EE6031"/>
    <w:rsid w:val="00EE76AE"/>
    <w:rsid w:val="00EF148E"/>
    <w:rsid w:val="00EF27DD"/>
    <w:rsid w:val="00EF2C72"/>
    <w:rsid w:val="00EF2FF1"/>
    <w:rsid w:val="00EF64FA"/>
    <w:rsid w:val="00EF6DF3"/>
    <w:rsid w:val="00F023FC"/>
    <w:rsid w:val="00F0260F"/>
    <w:rsid w:val="00F036B5"/>
    <w:rsid w:val="00F03F7D"/>
    <w:rsid w:val="00F05B52"/>
    <w:rsid w:val="00F06E8D"/>
    <w:rsid w:val="00F072BB"/>
    <w:rsid w:val="00F1214D"/>
    <w:rsid w:val="00F2000B"/>
    <w:rsid w:val="00F21C0D"/>
    <w:rsid w:val="00F2240F"/>
    <w:rsid w:val="00F2355D"/>
    <w:rsid w:val="00F23888"/>
    <w:rsid w:val="00F24B85"/>
    <w:rsid w:val="00F25068"/>
    <w:rsid w:val="00F25269"/>
    <w:rsid w:val="00F25837"/>
    <w:rsid w:val="00F25CCA"/>
    <w:rsid w:val="00F3008E"/>
    <w:rsid w:val="00F359C3"/>
    <w:rsid w:val="00F3665B"/>
    <w:rsid w:val="00F37C67"/>
    <w:rsid w:val="00F4015B"/>
    <w:rsid w:val="00F40E58"/>
    <w:rsid w:val="00F41511"/>
    <w:rsid w:val="00F44445"/>
    <w:rsid w:val="00F509C4"/>
    <w:rsid w:val="00F51400"/>
    <w:rsid w:val="00F51826"/>
    <w:rsid w:val="00F52708"/>
    <w:rsid w:val="00F53584"/>
    <w:rsid w:val="00F53726"/>
    <w:rsid w:val="00F549D9"/>
    <w:rsid w:val="00F54EF2"/>
    <w:rsid w:val="00F557F3"/>
    <w:rsid w:val="00F60820"/>
    <w:rsid w:val="00F6176B"/>
    <w:rsid w:val="00F61DB2"/>
    <w:rsid w:val="00F625FB"/>
    <w:rsid w:val="00F62CD9"/>
    <w:rsid w:val="00F63D8F"/>
    <w:rsid w:val="00F6459A"/>
    <w:rsid w:val="00F6498F"/>
    <w:rsid w:val="00F656B9"/>
    <w:rsid w:val="00F663AC"/>
    <w:rsid w:val="00F67337"/>
    <w:rsid w:val="00F67F62"/>
    <w:rsid w:val="00F70CA9"/>
    <w:rsid w:val="00F713A0"/>
    <w:rsid w:val="00F735FF"/>
    <w:rsid w:val="00F750CC"/>
    <w:rsid w:val="00F7583B"/>
    <w:rsid w:val="00F76837"/>
    <w:rsid w:val="00F8167A"/>
    <w:rsid w:val="00F86900"/>
    <w:rsid w:val="00F869A0"/>
    <w:rsid w:val="00F873A5"/>
    <w:rsid w:val="00F903C3"/>
    <w:rsid w:val="00F914D4"/>
    <w:rsid w:val="00F91E5A"/>
    <w:rsid w:val="00F96AA7"/>
    <w:rsid w:val="00F96D1B"/>
    <w:rsid w:val="00F97FFA"/>
    <w:rsid w:val="00FA019D"/>
    <w:rsid w:val="00FA3CCD"/>
    <w:rsid w:val="00FA4D96"/>
    <w:rsid w:val="00FA517D"/>
    <w:rsid w:val="00FA6582"/>
    <w:rsid w:val="00FA6D4D"/>
    <w:rsid w:val="00FB07C1"/>
    <w:rsid w:val="00FB19DD"/>
    <w:rsid w:val="00FB2450"/>
    <w:rsid w:val="00FB3B13"/>
    <w:rsid w:val="00FB43AB"/>
    <w:rsid w:val="00FB44C7"/>
    <w:rsid w:val="00FC15A7"/>
    <w:rsid w:val="00FC2138"/>
    <w:rsid w:val="00FC4E9D"/>
    <w:rsid w:val="00FD2624"/>
    <w:rsid w:val="00FD3A3C"/>
    <w:rsid w:val="00FD41D5"/>
    <w:rsid w:val="00FD4226"/>
    <w:rsid w:val="00FD4D50"/>
    <w:rsid w:val="00FD633B"/>
    <w:rsid w:val="00FD6843"/>
    <w:rsid w:val="00FE2211"/>
    <w:rsid w:val="00FE4F3E"/>
    <w:rsid w:val="00FE5389"/>
    <w:rsid w:val="00FF2010"/>
    <w:rsid w:val="00FF2DD0"/>
    <w:rsid w:val="00FF436B"/>
    <w:rsid w:val="00FF4771"/>
    <w:rsid w:val="00FF5F3A"/>
    <w:rsid w:val="00FF5F80"/>
    <w:rsid w:val="00FF7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B6537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2238"/>
    <w:rPr>
      <w:color w:val="0000FF" w:themeColor="hyperlink"/>
      <w:u w:val="single"/>
    </w:rPr>
  </w:style>
  <w:style w:type="paragraph" w:styleId="BalloonText">
    <w:name w:val="Balloon Text"/>
    <w:basedOn w:val="Normal"/>
    <w:link w:val="BalloonTextChar"/>
    <w:uiPriority w:val="99"/>
    <w:semiHidden/>
    <w:unhideWhenUsed/>
    <w:rsid w:val="001519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192F"/>
    <w:rPr>
      <w:rFonts w:ascii="Lucida Grande" w:hAnsi="Lucida Grande" w:cs="Lucida Grande"/>
      <w:sz w:val="18"/>
      <w:szCs w:val="18"/>
    </w:rPr>
  </w:style>
  <w:style w:type="paragraph" w:customStyle="1" w:styleId="EndNoteBibliographyTitle">
    <w:name w:val="EndNote Bibliography Title"/>
    <w:basedOn w:val="Normal"/>
    <w:rsid w:val="00A95754"/>
    <w:pPr>
      <w:jc w:val="center"/>
    </w:pPr>
    <w:rPr>
      <w:rFonts w:ascii="Cambria" w:hAnsi="Cambria"/>
    </w:rPr>
  </w:style>
  <w:style w:type="paragraph" w:customStyle="1" w:styleId="EndNoteBibliography">
    <w:name w:val="EndNote Bibliography"/>
    <w:basedOn w:val="Normal"/>
    <w:rsid w:val="00A95754"/>
    <w:pPr>
      <w:jc w:val="left"/>
    </w:pPr>
    <w:rPr>
      <w:rFonts w:ascii="Cambria" w:hAnsi="Cambria"/>
    </w:rPr>
  </w:style>
  <w:style w:type="paragraph" w:styleId="Header">
    <w:name w:val="header"/>
    <w:basedOn w:val="Normal"/>
    <w:link w:val="HeaderChar"/>
    <w:uiPriority w:val="99"/>
    <w:unhideWhenUsed/>
    <w:rsid w:val="00100B3D"/>
    <w:pPr>
      <w:tabs>
        <w:tab w:val="center" w:pos="4320"/>
        <w:tab w:val="right" w:pos="8640"/>
      </w:tabs>
    </w:pPr>
  </w:style>
  <w:style w:type="character" w:customStyle="1" w:styleId="HeaderChar">
    <w:name w:val="Header Char"/>
    <w:basedOn w:val="DefaultParagraphFont"/>
    <w:link w:val="Header"/>
    <w:uiPriority w:val="99"/>
    <w:rsid w:val="00100B3D"/>
  </w:style>
  <w:style w:type="paragraph" w:styleId="Footer">
    <w:name w:val="footer"/>
    <w:basedOn w:val="Normal"/>
    <w:link w:val="FooterChar"/>
    <w:uiPriority w:val="99"/>
    <w:unhideWhenUsed/>
    <w:rsid w:val="00100B3D"/>
    <w:pPr>
      <w:tabs>
        <w:tab w:val="center" w:pos="4320"/>
        <w:tab w:val="right" w:pos="8640"/>
      </w:tabs>
    </w:pPr>
  </w:style>
  <w:style w:type="character" w:customStyle="1" w:styleId="FooterChar">
    <w:name w:val="Footer Char"/>
    <w:basedOn w:val="DefaultParagraphFont"/>
    <w:link w:val="Footer"/>
    <w:uiPriority w:val="99"/>
    <w:rsid w:val="00100B3D"/>
  </w:style>
  <w:style w:type="character" w:styleId="LineNumber">
    <w:name w:val="line number"/>
    <w:basedOn w:val="DefaultParagraphFont"/>
    <w:uiPriority w:val="99"/>
    <w:semiHidden/>
    <w:unhideWhenUsed/>
    <w:rsid w:val="00F70CA9"/>
  </w:style>
  <w:style w:type="paragraph" w:styleId="NormalWeb">
    <w:name w:val="Normal (Web)"/>
    <w:basedOn w:val="Normal"/>
    <w:uiPriority w:val="99"/>
    <w:semiHidden/>
    <w:unhideWhenUsed/>
    <w:rsid w:val="000E31CC"/>
    <w:pPr>
      <w:widowControl/>
      <w:spacing w:before="100" w:beforeAutospacing="1" w:after="100" w:afterAutospacing="1"/>
      <w:jc w:val="left"/>
    </w:pPr>
    <w:rPr>
      <w:rFonts w:ascii="Times New Roman" w:hAnsi="Times New Roman" w:cs="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864400">
      <w:bodyDiv w:val="1"/>
      <w:marLeft w:val="0"/>
      <w:marRight w:val="0"/>
      <w:marTop w:val="0"/>
      <w:marBottom w:val="0"/>
      <w:divBdr>
        <w:top w:val="none" w:sz="0" w:space="0" w:color="auto"/>
        <w:left w:val="none" w:sz="0" w:space="0" w:color="auto"/>
        <w:bottom w:val="none" w:sz="0" w:space="0" w:color="auto"/>
        <w:right w:val="none" w:sz="0" w:space="0" w:color="auto"/>
      </w:divBdr>
    </w:div>
    <w:div w:id="727454532">
      <w:bodyDiv w:val="1"/>
      <w:marLeft w:val="0"/>
      <w:marRight w:val="0"/>
      <w:marTop w:val="0"/>
      <w:marBottom w:val="0"/>
      <w:divBdr>
        <w:top w:val="none" w:sz="0" w:space="0" w:color="auto"/>
        <w:left w:val="none" w:sz="0" w:space="0" w:color="auto"/>
        <w:bottom w:val="none" w:sz="0" w:space="0" w:color="auto"/>
        <w:right w:val="none" w:sz="0" w:space="0" w:color="auto"/>
      </w:divBdr>
    </w:div>
    <w:div w:id="785928589">
      <w:bodyDiv w:val="1"/>
      <w:marLeft w:val="0"/>
      <w:marRight w:val="0"/>
      <w:marTop w:val="0"/>
      <w:marBottom w:val="0"/>
      <w:divBdr>
        <w:top w:val="none" w:sz="0" w:space="0" w:color="auto"/>
        <w:left w:val="none" w:sz="0" w:space="0" w:color="auto"/>
        <w:bottom w:val="none" w:sz="0" w:space="0" w:color="auto"/>
        <w:right w:val="none" w:sz="0" w:space="0" w:color="auto"/>
      </w:divBdr>
    </w:div>
    <w:div w:id="956377990">
      <w:bodyDiv w:val="1"/>
      <w:marLeft w:val="0"/>
      <w:marRight w:val="0"/>
      <w:marTop w:val="0"/>
      <w:marBottom w:val="0"/>
      <w:divBdr>
        <w:top w:val="none" w:sz="0" w:space="0" w:color="auto"/>
        <w:left w:val="none" w:sz="0" w:space="0" w:color="auto"/>
        <w:bottom w:val="none" w:sz="0" w:space="0" w:color="auto"/>
        <w:right w:val="none" w:sz="0" w:space="0" w:color="auto"/>
      </w:divBdr>
    </w:div>
    <w:div w:id="1144079770">
      <w:bodyDiv w:val="1"/>
      <w:marLeft w:val="0"/>
      <w:marRight w:val="0"/>
      <w:marTop w:val="0"/>
      <w:marBottom w:val="0"/>
      <w:divBdr>
        <w:top w:val="none" w:sz="0" w:space="0" w:color="auto"/>
        <w:left w:val="none" w:sz="0" w:space="0" w:color="auto"/>
        <w:bottom w:val="none" w:sz="0" w:space="0" w:color="auto"/>
        <w:right w:val="none" w:sz="0" w:space="0" w:color="auto"/>
      </w:divBdr>
    </w:div>
    <w:div w:id="1256668686">
      <w:bodyDiv w:val="1"/>
      <w:marLeft w:val="0"/>
      <w:marRight w:val="0"/>
      <w:marTop w:val="0"/>
      <w:marBottom w:val="0"/>
      <w:divBdr>
        <w:top w:val="none" w:sz="0" w:space="0" w:color="auto"/>
        <w:left w:val="none" w:sz="0" w:space="0" w:color="auto"/>
        <w:bottom w:val="none" w:sz="0" w:space="0" w:color="auto"/>
        <w:right w:val="none" w:sz="0" w:space="0" w:color="auto"/>
      </w:divBdr>
    </w:div>
    <w:div w:id="1287271315">
      <w:bodyDiv w:val="1"/>
      <w:marLeft w:val="0"/>
      <w:marRight w:val="0"/>
      <w:marTop w:val="0"/>
      <w:marBottom w:val="0"/>
      <w:divBdr>
        <w:top w:val="none" w:sz="0" w:space="0" w:color="auto"/>
        <w:left w:val="none" w:sz="0" w:space="0" w:color="auto"/>
        <w:bottom w:val="none" w:sz="0" w:space="0" w:color="auto"/>
        <w:right w:val="none" w:sz="0" w:space="0" w:color="auto"/>
      </w:divBdr>
    </w:div>
    <w:div w:id="1361662039">
      <w:bodyDiv w:val="1"/>
      <w:marLeft w:val="0"/>
      <w:marRight w:val="0"/>
      <w:marTop w:val="0"/>
      <w:marBottom w:val="0"/>
      <w:divBdr>
        <w:top w:val="none" w:sz="0" w:space="0" w:color="auto"/>
        <w:left w:val="none" w:sz="0" w:space="0" w:color="auto"/>
        <w:bottom w:val="none" w:sz="0" w:space="0" w:color="auto"/>
        <w:right w:val="none" w:sz="0" w:space="0" w:color="auto"/>
      </w:divBdr>
    </w:div>
    <w:div w:id="1420055183">
      <w:bodyDiv w:val="1"/>
      <w:marLeft w:val="0"/>
      <w:marRight w:val="0"/>
      <w:marTop w:val="0"/>
      <w:marBottom w:val="0"/>
      <w:divBdr>
        <w:top w:val="none" w:sz="0" w:space="0" w:color="auto"/>
        <w:left w:val="none" w:sz="0" w:space="0" w:color="auto"/>
        <w:bottom w:val="none" w:sz="0" w:space="0" w:color="auto"/>
        <w:right w:val="none" w:sz="0" w:space="0" w:color="auto"/>
      </w:divBdr>
    </w:div>
    <w:div w:id="1792433657">
      <w:bodyDiv w:val="1"/>
      <w:marLeft w:val="0"/>
      <w:marRight w:val="0"/>
      <w:marTop w:val="0"/>
      <w:marBottom w:val="0"/>
      <w:divBdr>
        <w:top w:val="none" w:sz="0" w:space="0" w:color="auto"/>
        <w:left w:val="none" w:sz="0" w:space="0" w:color="auto"/>
        <w:bottom w:val="none" w:sz="0" w:space="0" w:color="auto"/>
        <w:right w:val="none" w:sz="0" w:space="0" w:color="auto"/>
      </w:divBdr>
    </w:div>
    <w:div w:id="1914197807">
      <w:bodyDiv w:val="1"/>
      <w:marLeft w:val="0"/>
      <w:marRight w:val="0"/>
      <w:marTop w:val="0"/>
      <w:marBottom w:val="0"/>
      <w:divBdr>
        <w:top w:val="none" w:sz="0" w:space="0" w:color="auto"/>
        <w:left w:val="none" w:sz="0" w:space="0" w:color="auto"/>
        <w:bottom w:val="none" w:sz="0" w:space="0" w:color="auto"/>
        <w:right w:val="none" w:sz="0" w:space="0" w:color="auto"/>
      </w:divBdr>
    </w:div>
    <w:div w:id="2038579897">
      <w:bodyDiv w:val="1"/>
      <w:marLeft w:val="0"/>
      <w:marRight w:val="0"/>
      <w:marTop w:val="0"/>
      <w:marBottom w:val="0"/>
      <w:divBdr>
        <w:top w:val="none" w:sz="0" w:space="0" w:color="auto"/>
        <w:left w:val="none" w:sz="0" w:space="0" w:color="auto"/>
        <w:bottom w:val="none" w:sz="0" w:space="0" w:color="auto"/>
        <w:right w:val="none" w:sz="0" w:space="0" w:color="auto"/>
      </w:divBdr>
    </w:div>
    <w:div w:id="2072802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597</TotalTime>
  <Pages>22</Pages>
  <Words>3030</Words>
  <Characters>17275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Wang, Jianjun</cp:lastModifiedBy>
  <cp:revision>1230</cp:revision>
  <cp:lastPrinted>2015-09-04T07:03:00Z</cp:lastPrinted>
  <dcterms:created xsi:type="dcterms:W3CDTF">2014-07-31T15:38:00Z</dcterms:created>
  <dcterms:modified xsi:type="dcterms:W3CDTF">2019-11-15T01:44:00Z</dcterms:modified>
</cp:coreProperties>
</file>