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26"/>
        <w:tblW w:w="14444" w:type="dxa"/>
        <w:tblLook w:val="04A0" w:firstRow="1" w:lastRow="0" w:firstColumn="1" w:lastColumn="0" w:noHBand="0" w:noVBand="1"/>
      </w:tblPr>
      <w:tblGrid>
        <w:gridCol w:w="776"/>
        <w:gridCol w:w="1034"/>
        <w:gridCol w:w="1151"/>
        <w:gridCol w:w="6006"/>
        <w:gridCol w:w="1684"/>
        <w:gridCol w:w="2014"/>
        <w:gridCol w:w="1779"/>
      </w:tblGrid>
      <w:tr w:rsidR="00B57649" w:rsidRPr="001F5A46" w14:paraId="724F8235" w14:textId="77777777" w:rsidTr="00B57649">
        <w:trPr>
          <w:trHeight w:val="254"/>
        </w:trPr>
        <w:tc>
          <w:tcPr>
            <w:tcW w:w="144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C107A7" w14:textId="3403CBA8" w:rsidR="00B57649" w:rsidRPr="001F5A46" w:rsidRDefault="00B57649" w:rsidP="00B5764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5A46">
              <w:rPr>
                <w:rFonts w:ascii="Arial" w:eastAsia="Times New Roman" w:hAnsi="Arial" w:cs="Arial"/>
                <w:b/>
                <w:bCs/>
                <w:color w:val="000000"/>
              </w:rPr>
              <w:t>Table S</w:t>
            </w:r>
            <w:r w:rsidR="005B6BEC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1F5A46">
              <w:rPr>
                <w:rFonts w:ascii="Arial" w:eastAsia="Times New Roman" w:hAnsi="Arial" w:cs="Arial"/>
                <w:b/>
                <w:bCs/>
                <w:color w:val="000000"/>
              </w:rPr>
              <w:t>. Mutations acquired by ES</w:t>
            </w:r>
            <w:r w:rsidRPr="001F5A46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 xml:space="preserve">AN </w:t>
            </w:r>
            <w:r w:rsidRPr="001F5A46">
              <w:rPr>
                <w:rFonts w:ascii="Arial" w:eastAsia="Times New Roman" w:hAnsi="Arial" w:cs="Arial"/>
                <w:b/>
                <w:bCs/>
                <w:color w:val="000000"/>
              </w:rPr>
              <w:t>and EC</w:t>
            </w:r>
            <w:r w:rsidRPr="001F5A46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 xml:space="preserve">AN </w:t>
            </w:r>
            <w:r w:rsidRPr="001F5A46">
              <w:rPr>
                <w:rFonts w:ascii="Arial" w:eastAsia="Times New Roman" w:hAnsi="Arial" w:cs="Arial"/>
                <w:b/>
                <w:bCs/>
                <w:color w:val="000000"/>
              </w:rPr>
              <w:t>during Phase I of evolution.</w:t>
            </w:r>
            <w:r w:rsidRPr="001F5A46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B57649" w:rsidRPr="001F5A46" w14:paraId="29144234" w14:textId="77777777" w:rsidTr="00B57649">
        <w:trPr>
          <w:trHeight w:val="531"/>
        </w:trPr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4324D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Strain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EA04A1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Mutation type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C0864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Mutation position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ED34E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Affected gene(s)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126DB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Mutation position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07AE0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Nucleotide change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ABB38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Amino-acid change</w:t>
            </w:r>
          </w:p>
        </w:tc>
      </w:tr>
      <w:tr w:rsidR="00B57649" w:rsidRPr="001F5A46" w14:paraId="153E77B9" w14:textId="77777777" w:rsidTr="00B57649">
        <w:trPr>
          <w:trHeight w:val="25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C82DC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ES</w:t>
            </w: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bscript"/>
              </w:rPr>
              <w:t>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4EDB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05D5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AE1E6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DVU0597a,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lytS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regulatory protein, putative regulator of cell autolysis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90CF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666077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36CD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28F4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T→I</w:t>
            </w:r>
          </w:p>
        </w:tc>
      </w:tr>
      <w:tr w:rsidR="00B57649" w:rsidRPr="001F5A46" w14:paraId="3DDCFAD8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3B639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25D2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CA71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2015C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DVU2571a,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feoB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ferrous iron transport protein B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AD327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2685757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369D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1364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A→V</w:t>
            </w:r>
          </w:p>
        </w:tc>
      </w:tr>
      <w:tr w:rsidR="00B57649" w:rsidRPr="001F5A46" w14:paraId="4DC1C468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00643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D115A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FA1C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F3C45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DVU1204a,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fabF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3-oxoacyl-(acyl-carrier-protein) synthase 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7F42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1296562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DD11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 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B01D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G→S</w:t>
            </w:r>
          </w:p>
        </w:tc>
      </w:tr>
      <w:tr w:rsidR="00B57649" w:rsidRPr="001F5A46" w14:paraId="05B282B2" w14:textId="77777777" w:rsidTr="00B57649">
        <w:trPr>
          <w:trHeight w:val="24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8B1EF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EEE3B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A368D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97C6E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DVU2287a,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cooK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hydrogenase, </w:t>
            </w:r>
            <w:proofErr w:type="spellStart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CooK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subunit, selenocysteine-containing, putative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78BF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2381877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321E7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C8500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U→S</w:t>
            </w:r>
          </w:p>
        </w:tc>
      </w:tr>
      <w:tr w:rsidR="00B57649" w:rsidRPr="001F5A46" w14:paraId="75CF43FD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A6F4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DB2A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AE27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DF0F9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DVU2472, conserved hypothetical protein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27E3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2581002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FC97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16FEA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R→L</w:t>
            </w:r>
          </w:p>
        </w:tc>
      </w:tr>
      <w:tr w:rsidR="00B57649" w:rsidRPr="001F5A46" w14:paraId="76C53D30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034E7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A3C4A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7A977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8D181D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DVU2664, </w:t>
            </w:r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pstB-2</w:t>
            </w: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phosphate ABC transporter, ATP-binding protein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E3013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2775672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B2EF1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 → 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B9AFA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A→P</w:t>
            </w:r>
          </w:p>
        </w:tc>
      </w:tr>
      <w:tr w:rsidR="00B57649" w:rsidRPr="001F5A46" w14:paraId="3E684DD6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94883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F769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691F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3AB9A1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DVU1349,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selGGPS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geranylgeranyl diphosphate synthase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F0037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1426830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C2E6D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 → 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ECB41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V→G</w:t>
            </w:r>
          </w:p>
        </w:tc>
      </w:tr>
      <w:tr w:rsidR="00B57649" w:rsidRPr="001F5A46" w14:paraId="4D7D1263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E0AF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7E8087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15848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8ACFF7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DVU2023, hypothetical protein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592027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2104739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3367E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2542B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None</w:t>
            </w:r>
          </w:p>
        </w:tc>
      </w:tr>
      <w:tr w:rsidR="00B57649" w:rsidRPr="001F5A46" w14:paraId="4C2525ED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74ABD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B084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980E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Intergenic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931A73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6A834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2502193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3AD19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6B04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non-coding</w:t>
            </w:r>
          </w:p>
        </w:tc>
      </w:tr>
      <w:tr w:rsidR="00B57649" w:rsidRPr="001F5A46" w14:paraId="14C13228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CCD4A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C61B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Deletion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D1DB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E1E7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DVU1777–DVU1786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C2E6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1842155 to 1849967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C732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−7813 </w:t>
            </w:r>
            <w:proofErr w:type="spellStart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A0A7D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−10 genes</w:t>
            </w:r>
          </w:p>
        </w:tc>
      </w:tr>
      <w:tr w:rsidR="00B57649" w:rsidRPr="001F5A46" w14:paraId="7EBF796B" w14:textId="77777777" w:rsidTr="00B57649">
        <w:trPr>
          <w:trHeight w:val="290"/>
        </w:trPr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ADECB7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5F0D8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Deletion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98021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93F4DC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DVU1862, GGDEF domain protein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25559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1930359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5262F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−1: 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C86E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amino acids changed</w:t>
            </w:r>
          </w:p>
        </w:tc>
      </w:tr>
      <w:tr w:rsidR="00B57649" w:rsidRPr="001F5A46" w14:paraId="3B86D763" w14:textId="77777777" w:rsidTr="00B57649">
        <w:trPr>
          <w:trHeight w:val="254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1FE9A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EC</w:t>
            </w: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bscript"/>
              </w:rPr>
              <w:t>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10FD1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8B5C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20F53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DVU0597b,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lytS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regulatory protein, putative regulator of cell autolysis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2A4F1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666481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8E7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 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BF9B1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P→S</w:t>
            </w:r>
          </w:p>
        </w:tc>
      </w:tr>
      <w:tr w:rsidR="00B57649" w:rsidRPr="001F5A46" w14:paraId="7216FDDE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1D3DF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9E2D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0EB6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30A28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DVU2571b,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feoB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ferrous iron transport protein B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98E8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2685839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D9D6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 → 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C092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F→L</w:t>
            </w:r>
          </w:p>
        </w:tc>
      </w:tr>
      <w:tr w:rsidR="00B57649" w:rsidRPr="001F5A46" w14:paraId="76D71C36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6278E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860C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6A02A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B6996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DVU1204b,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fabF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3-oxoacyl-(acyl-carrier-protein) synthase II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E82ED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1296677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1730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 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5839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M→I</w:t>
            </w:r>
          </w:p>
        </w:tc>
      </w:tr>
      <w:tr w:rsidR="00B57649" w:rsidRPr="001F5A46" w14:paraId="7C55C48C" w14:textId="77777777" w:rsidTr="00B57649">
        <w:trPr>
          <w:trHeight w:val="241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23F53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2428C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3DE53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8E3C6E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DVU2287b,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cooK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hydrogenase, </w:t>
            </w:r>
            <w:proofErr w:type="spellStart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CooK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subunit, selenocysteine-containing, putative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B1013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2381876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881F6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 → G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29816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U→G</w:t>
            </w:r>
          </w:p>
        </w:tc>
      </w:tr>
      <w:tr w:rsidR="00B57649" w:rsidRPr="001F5A46" w14:paraId="3380C71E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22C4B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9EF6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2C23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1EEB1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DVU0942, </w:t>
            </w:r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fur</w:t>
            </w: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ferric uptake regulator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EE6B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1034709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5382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8ACF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E→K</w:t>
            </w:r>
          </w:p>
        </w:tc>
      </w:tr>
      <w:tr w:rsidR="00B57649" w:rsidRPr="001F5A46" w14:paraId="665CEEBD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3A1A2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CA85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28EA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8A644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DVU2395, sensor histidine kinase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F5E9D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2499343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D73B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C3227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Q→stop</w:t>
            </w:r>
            <w:proofErr w:type="spellEnd"/>
          </w:p>
        </w:tc>
      </w:tr>
      <w:tr w:rsidR="00B57649" w:rsidRPr="001F5A46" w14:paraId="7F25888A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FAA25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F0CF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1D43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5CC8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DVU0797, conserved hypothetical protein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F48FD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883424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FCDB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 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34A4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E→K</w:t>
            </w:r>
          </w:p>
        </w:tc>
      </w:tr>
      <w:tr w:rsidR="00B57649" w:rsidRPr="001F5A46" w14:paraId="513EB5DD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414E9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3155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7B87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CE795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DVU0799, conserved hypothetical protein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CE8B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885112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8870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1DE0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S→F</w:t>
            </w:r>
          </w:p>
        </w:tc>
      </w:tr>
      <w:tr w:rsidR="00B57649" w:rsidRPr="001F5A46" w14:paraId="75527441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3AF88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1E2D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8952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E7F16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DVU2802, transcriptional regulator, </w:t>
            </w:r>
            <w:proofErr w:type="spellStart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GntR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family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CE565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2905203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D24DC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E716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A→T</w:t>
            </w:r>
          </w:p>
        </w:tc>
      </w:tr>
      <w:tr w:rsidR="00B57649" w:rsidRPr="001F5A46" w14:paraId="44CB7332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2E602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ED96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6830C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4C1CC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DVU3045,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fexB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sensory box histidine kinase/response regulator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2B981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3169435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7649E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FDE87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G→R</w:t>
            </w:r>
          </w:p>
        </w:tc>
      </w:tr>
      <w:tr w:rsidR="00B57649" w:rsidRPr="001F5A46" w14:paraId="5F5E7A91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F22D3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B7D47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5DBA1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B898F5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DVU1530, metallo-beta-lactamase family protein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D0ED5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1599469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2DB92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 → 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252738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None</w:t>
            </w:r>
          </w:p>
        </w:tc>
      </w:tr>
      <w:tr w:rsidR="00B57649" w:rsidRPr="001F5A46" w14:paraId="67B1D414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0E3BE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7DCC6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17B08F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D44AE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DVU0281, exopolysaccharide biosynthesis protein, putative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A07BD0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326403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AA1A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D9056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None</w:t>
            </w:r>
          </w:p>
        </w:tc>
      </w:tr>
      <w:tr w:rsidR="00B57649" w:rsidRPr="001F5A46" w14:paraId="008D8F37" w14:textId="77777777" w:rsidTr="00B57649">
        <w:trPr>
          <w:trHeight w:val="22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1E6FF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A7956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1BAFA4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2DFFE4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DVU0467, </w:t>
            </w:r>
            <w:proofErr w:type="spellStart"/>
            <w:r w:rsidRPr="001F5A4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trpD</w:t>
            </w:r>
            <w:proofErr w:type="spellEnd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anthranilate </w:t>
            </w:r>
            <w:proofErr w:type="spellStart"/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phosphoribosyltransferase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BEBB7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535249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29FAA7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1A46B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None</w:t>
            </w:r>
          </w:p>
        </w:tc>
      </w:tr>
      <w:tr w:rsidR="00B57649" w:rsidRPr="001F5A46" w14:paraId="5985D1AA" w14:textId="77777777" w:rsidTr="00B57649">
        <w:trPr>
          <w:trHeight w:val="2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BEB80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66206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SNV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3AE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Intergenic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05929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94341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2207959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5C16C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 → C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A178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non-coding </w:t>
            </w:r>
          </w:p>
        </w:tc>
      </w:tr>
      <w:tr w:rsidR="00B57649" w:rsidRPr="001F5A46" w14:paraId="5DE365F1" w14:textId="77777777" w:rsidTr="00B57649">
        <w:trPr>
          <w:trHeight w:val="265"/>
        </w:trPr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C93A00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C30AA3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Deletion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7BD3C5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78347C" w14:textId="77777777" w:rsidR="00B57649" w:rsidRPr="001F5A46" w:rsidRDefault="00B57649" w:rsidP="00B57649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DVU2349, carbohydrate phosphorylase family protein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826612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2442657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927F09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−12: GTCCCGAAGCTC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201C1E" w14:textId="77777777" w:rsidR="00B57649" w:rsidRPr="001F5A46" w:rsidRDefault="00B57649" w:rsidP="00B5764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F5A4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−4 amino acids</w:t>
            </w:r>
          </w:p>
        </w:tc>
      </w:tr>
      <w:tr w:rsidR="00B57649" w:rsidRPr="001F5A46" w14:paraId="37278965" w14:textId="77777777" w:rsidTr="00B57649">
        <w:trPr>
          <w:trHeight w:val="229"/>
        </w:trPr>
        <w:tc>
          <w:tcPr>
            <w:tcW w:w="1444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DC6" w14:textId="3BB4CC95" w:rsidR="005B6BEC" w:rsidRPr="005B6BEC" w:rsidRDefault="005B6BEC" w:rsidP="005B6B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The</w:t>
            </w:r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table was constructed based on data from A. Zhou, K. L. Hillesland, Z. He, W. </w:t>
            </w:r>
            <w:proofErr w:type="spellStart"/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Schackwitz</w:t>
            </w:r>
            <w:proofErr w:type="spellEnd"/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r w:rsidRPr="005B6BEC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et al., ISME J 9:2360 –2372, 2015, </w:t>
            </w:r>
            <w:hyperlink r:id="rId4" w:history="1">
              <w:r w:rsidRPr="005B6BEC">
                <w:rPr>
                  <w:rStyle w:val="Hyperlink"/>
                  <w:rFonts w:ascii="Arial" w:eastAsiaTheme="minorHAnsi" w:hAnsi="Arial" w:cs="Arial"/>
                  <w:sz w:val="18"/>
                  <w:szCs w:val="18"/>
                </w:rPr>
                <w:t>https://doi.org/10.1038/ismej.2015.45</w:t>
              </w:r>
            </w:hyperlink>
            <w: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t>.</w:t>
            </w:r>
          </w:p>
          <w:p w14:paraId="77CAB8FC" w14:textId="0A215489" w:rsidR="00B57649" w:rsidRPr="001F5A46" w:rsidRDefault="005B6BEC" w:rsidP="005B6BE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6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B57649" w:rsidRPr="005B6B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Grey shading indicates the mutation originated from a polymorphic locus in the ancestor.</w:t>
            </w:r>
            <w:r w:rsidR="00B57649" w:rsidRPr="005B6BE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</w:p>
        </w:tc>
      </w:tr>
    </w:tbl>
    <w:p w14:paraId="16AB1928" w14:textId="77777777" w:rsidR="0050298F" w:rsidRDefault="0050298F"/>
    <w:sectPr w:rsidR="0050298F" w:rsidSect="00B57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49"/>
    <w:rsid w:val="00055F14"/>
    <w:rsid w:val="00236DB1"/>
    <w:rsid w:val="00273141"/>
    <w:rsid w:val="002D1357"/>
    <w:rsid w:val="002F7BBA"/>
    <w:rsid w:val="002F7DFE"/>
    <w:rsid w:val="00371919"/>
    <w:rsid w:val="003C4909"/>
    <w:rsid w:val="00414A46"/>
    <w:rsid w:val="00435038"/>
    <w:rsid w:val="0048492E"/>
    <w:rsid w:val="0050298F"/>
    <w:rsid w:val="0051730D"/>
    <w:rsid w:val="0053248C"/>
    <w:rsid w:val="005A30C2"/>
    <w:rsid w:val="005B6BEC"/>
    <w:rsid w:val="005E6497"/>
    <w:rsid w:val="006F313A"/>
    <w:rsid w:val="00774069"/>
    <w:rsid w:val="00774EF9"/>
    <w:rsid w:val="008534D7"/>
    <w:rsid w:val="009A069E"/>
    <w:rsid w:val="00A02DB8"/>
    <w:rsid w:val="00A258CF"/>
    <w:rsid w:val="00A479CF"/>
    <w:rsid w:val="00A6161B"/>
    <w:rsid w:val="00AF7951"/>
    <w:rsid w:val="00B55207"/>
    <w:rsid w:val="00B57649"/>
    <w:rsid w:val="00B64F82"/>
    <w:rsid w:val="00B84FD1"/>
    <w:rsid w:val="00BE08C5"/>
    <w:rsid w:val="00C218AF"/>
    <w:rsid w:val="00DC301C"/>
    <w:rsid w:val="00E55066"/>
    <w:rsid w:val="00F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C28AB"/>
  <w15:chartTrackingRefBased/>
  <w15:docId w15:val="{BA309632-3702-EE41-8475-EFC83F8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ismej.2015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Kempher, Megan L.</dc:creator>
  <cp:keywords/>
  <dc:description/>
  <cp:lastModifiedBy>Kempher, Megan L.</cp:lastModifiedBy>
  <cp:revision>2</cp:revision>
  <dcterms:created xsi:type="dcterms:W3CDTF">2020-08-05T15:03:00Z</dcterms:created>
  <dcterms:modified xsi:type="dcterms:W3CDTF">2020-08-05T15:03:00Z</dcterms:modified>
</cp:coreProperties>
</file>