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16"/>
        <w:tblW w:w="14850" w:type="dxa"/>
        <w:tblLook w:val="04A0" w:firstRow="1" w:lastRow="0" w:firstColumn="1" w:lastColumn="0" w:noHBand="0" w:noVBand="1"/>
      </w:tblPr>
      <w:tblGrid>
        <w:gridCol w:w="1293"/>
        <w:gridCol w:w="6549"/>
        <w:gridCol w:w="1610"/>
        <w:gridCol w:w="794"/>
        <w:gridCol w:w="782"/>
        <w:gridCol w:w="2010"/>
        <w:gridCol w:w="1812"/>
      </w:tblGrid>
      <w:tr w:rsidR="00997266" w:rsidRPr="008938B1" w14:paraId="7410E6FD" w14:textId="77777777" w:rsidTr="00AB0782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B510C" w14:textId="6C65399E" w:rsidR="00997266" w:rsidRPr="008938B1" w:rsidRDefault="00997266" w:rsidP="00AB0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Table S</w:t>
            </w:r>
            <w:r w:rsidR="0035774B"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Polymorphic loci in ancestral </w:t>
            </w:r>
            <w:proofErr w:type="spellStart"/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DvH</w:t>
            </w:r>
            <w:proofErr w:type="spellEnd"/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selected nucleotide in EC</w:t>
            </w:r>
            <w:r w:rsidRPr="008938B1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</w:rPr>
              <w:t xml:space="preserve">AN </w:t>
            </w: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and ES</w:t>
            </w:r>
            <w:r w:rsidRPr="008938B1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</w:rPr>
              <w:t>AN</w:t>
            </w: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8938B1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1</w:t>
            </w:r>
          </w:p>
        </w:tc>
      </w:tr>
      <w:tr w:rsidR="00997266" w:rsidRPr="008938B1" w14:paraId="089F22A7" w14:textId="77777777" w:rsidTr="00AB0782">
        <w:trPr>
          <w:trHeight w:val="327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6980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 xml:space="preserve">Coordinate 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E3B6D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Affected Gene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A9BF8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 xml:space="preserve">Polymorphism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E24A1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EC</w:t>
            </w:r>
            <w:r w:rsidRPr="008938B1">
              <w:rPr>
                <w:rFonts w:ascii="Arial" w:eastAsia="Times New Roman" w:hAnsi="Arial" w:cs="Arial"/>
                <w:color w:val="000000"/>
                <w:vertAlign w:val="subscript"/>
              </w:rPr>
              <w:t>AN</w:t>
            </w:r>
            <w:r w:rsidRPr="008938B1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FFC6A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ES</w:t>
            </w:r>
            <w:r w:rsidRPr="008938B1">
              <w:rPr>
                <w:rFonts w:ascii="Arial" w:eastAsia="Times New Roman" w:hAnsi="Arial" w:cs="Arial"/>
                <w:color w:val="000000"/>
                <w:vertAlign w:val="subscript"/>
              </w:rPr>
              <w:t>AN</w:t>
            </w:r>
            <w:r w:rsidRPr="008938B1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37D18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AA change for EC</w:t>
            </w:r>
            <w:r w:rsidRPr="008938B1">
              <w:rPr>
                <w:rFonts w:ascii="Arial" w:eastAsia="Times New Roman" w:hAnsi="Arial" w:cs="Arial"/>
                <w:color w:val="000000"/>
                <w:vertAlign w:val="subscript"/>
              </w:rPr>
              <w:t>AN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2F508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AA chang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8938B1">
              <w:rPr>
                <w:rFonts w:ascii="Arial" w:eastAsia="Times New Roman" w:hAnsi="Arial" w:cs="Arial"/>
                <w:color w:val="000000"/>
              </w:rPr>
              <w:t xml:space="preserve"> for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38B1">
              <w:rPr>
                <w:rFonts w:ascii="Arial" w:eastAsia="Times New Roman" w:hAnsi="Arial" w:cs="Arial"/>
                <w:color w:val="000000"/>
              </w:rPr>
              <w:t>ES</w:t>
            </w:r>
            <w:r w:rsidRPr="008938B1">
              <w:rPr>
                <w:rFonts w:ascii="Arial" w:eastAsia="Times New Roman" w:hAnsi="Arial" w:cs="Arial"/>
                <w:color w:val="000000"/>
                <w:vertAlign w:val="subscript"/>
              </w:rPr>
              <w:t>AN</w:t>
            </w:r>
          </w:p>
        </w:tc>
      </w:tr>
      <w:tr w:rsidR="00997266" w:rsidRPr="008938B1" w14:paraId="03510325" w14:textId="77777777" w:rsidTr="00AB0782">
        <w:trPr>
          <w:trHeight w:val="25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25FA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2775672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C256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 xml:space="preserve">DVU2664, </w:t>
            </w:r>
            <w:r w:rsidRPr="008938B1">
              <w:rPr>
                <w:rFonts w:ascii="Arial" w:eastAsia="Times New Roman" w:hAnsi="Arial" w:cs="Arial"/>
                <w:i/>
                <w:iCs/>
                <w:color w:val="000000"/>
              </w:rPr>
              <w:t>ptsB-2</w:t>
            </w:r>
            <w:r w:rsidRPr="008938B1">
              <w:rPr>
                <w:rFonts w:ascii="Arial" w:eastAsia="Times New Roman" w:hAnsi="Arial" w:cs="Arial"/>
                <w:color w:val="000000"/>
              </w:rPr>
              <w:t>, phosphate ABC transporter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20E8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Pr="008938B1">
              <w:rPr>
                <w:rFonts w:ascii="Arial" w:eastAsia="Times New Roman" w:hAnsi="Arial" w:cs="Arial"/>
                <w:color w:val="000000"/>
              </w:rPr>
              <w:t>/G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1894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F8DDB9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FAFE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49E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A → P</w:t>
            </w:r>
          </w:p>
        </w:tc>
      </w:tr>
      <w:tr w:rsidR="00997266" w:rsidRPr="008938B1" w14:paraId="275013C7" w14:textId="77777777" w:rsidTr="00AB0782">
        <w:trPr>
          <w:trHeight w:val="25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4B93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2381876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3BE4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 xml:space="preserve">DVU2287, </w:t>
            </w:r>
            <w:proofErr w:type="spellStart"/>
            <w:r w:rsidRPr="008938B1">
              <w:rPr>
                <w:rFonts w:ascii="Arial" w:eastAsia="Times New Roman" w:hAnsi="Arial" w:cs="Arial"/>
                <w:i/>
                <w:iCs/>
                <w:color w:val="000000"/>
              </w:rPr>
              <w:t>CooK</w:t>
            </w:r>
            <w:proofErr w:type="spellEnd"/>
            <w:r w:rsidRPr="008938B1">
              <w:rPr>
                <w:rFonts w:ascii="Arial" w:eastAsia="Times New Roman" w:hAnsi="Arial" w:cs="Arial"/>
                <w:color w:val="000000"/>
              </w:rPr>
              <w:t>, hydrogenase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8379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  <w:r w:rsidRPr="008938B1">
              <w:rPr>
                <w:rFonts w:ascii="Arial" w:eastAsia="Times New Roman" w:hAnsi="Arial" w:cs="Arial"/>
                <w:color w:val="000000"/>
              </w:rPr>
              <w:t xml:space="preserve">/G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08BD81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AE424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1098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U→G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770D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U→S</w:t>
            </w:r>
          </w:p>
        </w:tc>
      </w:tr>
      <w:tr w:rsidR="00997266" w:rsidRPr="008938B1" w14:paraId="48982E67" w14:textId="77777777" w:rsidTr="00AB0782">
        <w:trPr>
          <w:trHeight w:val="25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7BE7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2381877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391D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 xml:space="preserve">DVU2287, </w:t>
            </w:r>
            <w:proofErr w:type="spellStart"/>
            <w:r w:rsidRPr="008938B1">
              <w:rPr>
                <w:rFonts w:ascii="Arial" w:eastAsia="Times New Roman" w:hAnsi="Arial" w:cs="Arial"/>
                <w:i/>
                <w:iCs/>
                <w:color w:val="000000"/>
              </w:rPr>
              <w:t>CooK</w:t>
            </w:r>
            <w:proofErr w:type="spellEnd"/>
            <w:r w:rsidRPr="008938B1">
              <w:rPr>
                <w:rFonts w:ascii="Arial" w:eastAsia="Times New Roman" w:hAnsi="Arial" w:cs="Arial"/>
                <w:color w:val="000000"/>
              </w:rPr>
              <w:t>, hydrogenase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F277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  <w:r w:rsidRPr="008938B1">
              <w:rPr>
                <w:rFonts w:ascii="Arial" w:eastAsia="Times New Roman" w:hAnsi="Arial" w:cs="Arial"/>
                <w:color w:val="000000"/>
              </w:rPr>
              <w:t>/C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C7B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002EF0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58861" w14:textId="77777777" w:rsidR="00997266" w:rsidRPr="008938B1" w:rsidRDefault="00997266" w:rsidP="00AB0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DA6E2" w14:textId="77777777" w:rsidR="00997266" w:rsidRPr="008938B1" w:rsidRDefault="00997266" w:rsidP="00AB0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97266" w:rsidRPr="008938B1" w14:paraId="08CC939F" w14:textId="77777777" w:rsidTr="00AB0782">
        <w:trPr>
          <w:trHeight w:val="25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1165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1426830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F95A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 xml:space="preserve">DVU1349, </w:t>
            </w:r>
            <w:proofErr w:type="spellStart"/>
            <w:r w:rsidRPr="008938B1">
              <w:rPr>
                <w:rFonts w:ascii="Arial" w:eastAsia="Times New Roman" w:hAnsi="Arial" w:cs="Arial"/>
                <w:i/>
                <w:iCs/>
                <w:color w:val="000000"/>
              </w:rPr>
              <w:t>SelGGPS</w:t>
            </w:r>
            <w:proofErr w:type="spellEnd"/>
            <w:r w:rsidRPr="008938B1">
              <w:rPr>
                <w:rFonts w:ascii="Arial" w:eastAsia="Times New Roman" w:hAnsi="Arial" w:cs="Arial"/>
                <w:color w:val="000000"/>
              </w:rPr>
              <w:t>, geranylgeranyl diphosphate synthase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CB3B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  <w:r w:rsidRPr="008938B1">
              <w:rPr>
                <w:rFonts w:ascii="Arial" w:eastAsia="Times New Roman" w:hAnsi="Arial" w:cs="Arial"/>
                <w:color w:val="000000"/>
              </w:rPr>
              <w:t>/G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98F5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DBD908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BC34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0EDB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V→G</w:t>
            </w:r>
          </w:p>
        </w:tc>
      </w:tr>
      <w:tr w:rsidR="00997266" w:rsidRPr="008938B1" w14:paraId="235ACDFF" w14:textId="77777777" w:rsidTr="00AB0782">
        <w:trPr>
          <w:trHeight w:val="25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E6BF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2104739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8C5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DVU2023, hypothetical protein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46B4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  <w:r w:rsidRPr="008938B1">
              <w:rPr>
                <w:rFonts w:ascii="Arial" w:eastAsia="Times New Roman" w:hAnsi="Arial" w:cs="Arial"/>
                <w:color w:val="000000"/>
              </w:rPr>
              <w:t>/C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3684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344410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F90B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161B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</w:tr>
      <w:tr w:rsidR="00997266" w:rsidRPr="008938B1" w14:paraId="0667DE04" w14:textId="77777777" w:rsidTr="00AB0782">
        <w:trPr>
          <w:trHeight w:val="25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6E59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2502193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4DCF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intergenic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D33E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  <w:r w:rsidRPr="008938B1">
              <w:rPr>
                <w:rFonts w:ascii="Arial" w:eastAsia="Times New Roman" w:hAnsi="Arial" w:cs="Arial"/>
                <w:color w:val="000000"/>
              </w:rPr>
              <w:t>/C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D194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1115B8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36E5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BD30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Intergenic</w:t>
            </w:r>
          </w:p>
        </w:tc>
      </w:tr>
      <w:tr w:rsidR="00997266" w:rsidRPr="008938B1" w14:paraId="3D2E0A78" w14:textId="77777777" w:rsidTr="00AB0782">
        <w:trPr>
          <w:trHeight w:val="25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F16E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2905203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8B8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 xml:space="preserve">DVU2802, transcriptional regulator, </w:t>
            </w:r>
            <w:proofErr w:type="spellStart"/>
            <w:r w:rsidRPr="008938B1">
              <w:rPr>
                <w:rFonts w:ascii="Arial" w:eastAsia="Times New Roman" w:hAnsi="Arial" w:cs="Arial"/>
                <w:color w:val="000000"/>
              </w:rPr>
              <w:t>GntR</w:t>
            </w:r>
            <w:proofErr w:type="spellEnd"/>
            <w:r w:rsidRPr="008938B1">
              <w:rPr>
                <w:rFonts w:ascii="Arial" w:eastAsia="Times New Roman" w:hAnsi="Arial" w:cs="Arial"/>
                <w:color w:val="000000"/>
              </w:rPr>
              <w:t xml:space="preserve"> family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B9EE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  <w:r w:rsidRPr="008938B1">
              <w:rPr>
                <w:rFonts w:ascii="Arial" w:eastAsia="Times New Roman" w:hAnsi="Arial" w:cs="Arial"/>
                <w:color w:val="000000"/>
              </w:rPr>
              <w:t>/A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DBA631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91A0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6937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A→T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1E66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</w:tr>
      <w:tr w:rsidR="00997266" w:rsidRPr="008938B1" w14:paraId="06427C52" w14:textId="77777777" w:rsidTr="00AB0782">
        <w:trPr>
          <w:trHeight w:val="25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46826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3169435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4962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 xml:space="preserve">DVU3045, </w:t>
            </w:r>
            <w:proofErr w:type="spellStart"/>
            <w:r w:rsidRPr="008938B1">
              <w:rPr>
                <w:rFonts w:ascii="Arial" w:eastAsia="Times New Roman" w:hAnsi="Arial" w:cs="Arial"/>
                <w:i/>
                <w:iCs/>
                <w:color w:val="000000"/>
              </w:rPr>
              <w:t>fexB</w:t>
            </w:r>
            <w:proofErr w:type="spellEnd"/>
            <w:r w:rsidRPr="008938B1">
              <w:rPr>
                <w:rFonts w:ascii="Arial" w:eastAsia="Times New Roman" w:hAnsi="Arial" w:cs="Arial"/>
                <w:color w:val="000000"/>
              </w:rPr>
              <w:t>, sensory box histidine, kinase/response regulator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E454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  <w:r w:rsidRPr="008938B1">
              <w:rPr>
                <w:rFonts w:ascii="Arial" w:eastAsia="Times New Roman" w:hAnsi="Arial" w:cs="Arial"/>
                <w:color w:val="000000"/>
              </w:rPr>
              <w:t>/C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CF5F68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F10B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226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G→R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BF16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</w:tr>
      <w:tr w:rsidR="00997266" w:rsidRPr="008938B1" w14:paraId="79C9A224" w14:textId="77777777" w:rsidTr="00AB0782">
        <w:trPr>
          <w:trHeight w:val="25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1AA6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1599469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295F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DVU1530, metallo-beta-lactamase family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FDE7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Pr="008938B1">
              <w:rPr>
                <w:rFonts w:ascii="Arial" w:eastAsia="Times New Roman" w:hAnsi="Arial" w:cs="Arial"/>
                <w:color w:val="000000"/>
              </w:rPr>
              <w:t>/T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E738F9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68D2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1B40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53B8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</w:tr>
      <w:tr w:rsidR="00997266" w:rsidRPr="008938B1" w14:paraId="7C614C9D" w14:textId="77777777" w:rsidTr="00AB0782">
        <w:trPr>
          <w:trHeight w:val="25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3949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326403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941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DVU0281, exopolysaccharide biosynthesis protein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2D06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  <w:r w:rsidRPr="008938B1">
              <w:rPr>
                <w:rFonts w:ascii="Arial" w:eastAsia="Times New Roman" w:hAnsi="Arial" w:cs="Arial"/>
                <w:color w:val="000000"/>
              </w:rPr>
              <w:t>/A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3A11AD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32A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5983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ECD4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</w:tr>
      <w:tr w:rsidR="00997266" w:rsidRPr="008938B1" w14:paraId="521E2291" w14:textId="77777777" w:rsidTr="00AB0782">
        <w:trPr>
          <w:trHeight w:val="264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52DCE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535249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AFA9A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 xml:space="preserve">DVU0467, </w:t>
            </w:r>
            <w:proofErr w:type="spellStart"/>
            <w:r w:rsidRPr="008938B1">
              <w:rPr>
                <w:rFonts w:ascii="Arial" w:eastAsia="Times New Roman" w:hAnsi="Arial" w:cs="Arial"/>
                <w:i/>
                <w:iCs/>
                <w:color w:val="000000"/>
              </w:rPr>
              <w:t>trpD</w:t>
            </w:r>
            <w:proofErr w:type="spellEnd"/>
            <w:r w:rsidRPr="008938B1">
              <w:rPr>
                <w:rFonts w:ascii="Arial" w:eastAsia="Times New Roman" w:hAnsi="Arial" w:cs="Arial"/>
                <w:color w:val="000000"/>
              </w:rPr>
              <w:t>, anthranilate phosphoribosyl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38B1">
              <w:rPr>
                <w:rFonts w:ascii="Arial" w:eastAsia="Times New Roman" w:hAnsi="Arial" w:cs="Arial"/>
                <w:color w:val="000000"/>
              </w:rPr>
              <w:t xml:space="preserve">transferase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C935B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38B1"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  <w:r w:rsidRPr="008938B1">
              <w:rPr>
                <w:rFonts w:ascii="Arial" w:eastAsia="Times New Roman" w:hAnsi="Arial" w:cs="Arial"/>
                <w:color w:val="000000"/>
              </w:rPr>
              <w:t>/C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CDDC062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A3D87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73A49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3DEFB" w14:textId="77777777" w:rsidR="00997266" w:rsidRPr="008938B1" w:rsidRDefault="00997266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38B1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</w:tr>
      <w:tr w:rsidR="00F441E2" w:rsidRPr="008938B1" w14:paraId="30BB607F" w14:textId="77777777" w:rsidTr="00AB0782">
        <w:trPr>
          <w:trHeight w:val="290"/>
        </w:trPr>
        <w:tc>
          <w:tcPr>
            <w:tcW w:w="148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F747" w14:textId="52815720" w:rsidR="00F441E2" w:rsidRPr="005803DC" w:rsidRDefault="00F441E2" w:rsidP="00F44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0B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720B1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The table was constructed based on data from A. Zhou, K. L. Hillesland, Z. He, W. </w:t>
            </w:r>
            <w:proofErr w:type="spellStart"/>
            <w:r w:rsidRPr="00720B1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Schackwitz</w:t>
            </w:r>
            <w:proofErr w:type="spellEnd"/>
            <w:r w:rsidRPr="00720B1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et al., ISME J 9:2360 –2372, 2015, </w:t>
            </w:r>
            <w:r w:rsidRPr="00720B17"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t>https://doi.org/10.1038/ismej.2015.45</w:t>
            </w:r>
          </w:p>
        </w:tc>
      </w:tr>
      <w:tr w:rsidR="00997266" w:rsidRPr="008938B1" w14:paraId="66D5ABE6" w14:textId="77777777" w:rsidTr="00AB0782">
        <w:trPr>
          <w:trHeight w:val="290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ABB9" w14:textId="77777777" w:rsidR="00997266" w:rsidRPr="00F441E2" w:rsidRDefault="00997266" w:rsidP="00AB0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F441E2">
              <w:rPr>
                <w:rFonts w:ascii="Arial" w:eastAsia="Times New Roman" w:hAnsi="Arial" w:cs="Arial"/>
                <w:color w:val="000000"/>
                <w:sz w:val="18"/>
                <w:szCs w:val="21"/>
                <w:vertAlign w:val="superscript"/>
              </w:rPr>
              <w:t>2</w:t>
            </w:r>
            <w:r w:rsidRPr="00F441E2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 xml:space="preserve">Grey shading indicates the selected nucleotide is a mutation (SNV) compared to the NCBI reference strain (NC_002937). </w:t>
            </w:r>
          </w:p>
        </w:tc>
      </w:tr>
    </w:tbl>
    <w:p w14:paraId="71FC5036" w14:textId="77777777" w:rsidR="0050298F" w:rsidRDefault="0050298F"/>
    <w:sectPr w:rsidR="0050298F" w:rsidSect="009972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66"/>
    <w:rsid w:val="00055F14"/>
    <w:rsid w:val="00236DB1"/>
    <w:rsid w:val="002D1357"/>
    <w:rsid w:val="002F7BBA"/>
    <w:rsid w:val="002F7DFE"/>
    <w:rsid w:val="003108BB"/>
    <w:rsid w:val="0035774B"/>
    <w:rsid w:val="00371919"/>
    <w:rsid w:val="003C4909"/>
    <w:rsid w:val="00414A46"/>
    <w:rsid w:val="00435038"/>
    <w:rsid w:val="0048492E"/>
    <w:rsid w:val="0050298F"/>
    <w:rsid w:val="0051730D"/>
    <w:rsid w:val="0053248C"/>
    <w:rsid w:val="005803DC"/>
    <w:rsid w:val="005A30C2"/>
    <w:rsid w:val="005E6497"/>
    <w:rsid w:val="006F313A"/>
    <w:rsid w:val="00774069"/>
    <w:rsid w:val="00774EF9"/>
    <w:rsid w:val="008534D7"/>
    <w:rsid w:val="00997266"/>
    <w:rsid w:val="009A069E"/>
    <w:rsid w:val="00A02DB8"/>
    <w:rsid w:val="00A258CF"/>
    <w:rsid w:val="00A479CF"/>
    <w:rsid w:val="00A6161B"/>
    <w:rsid w:val="00AF7951"/>
    <w:rsid w:val="00B55207"/>
    <w:rsid w:val="00B64F82"/>
    <w:rsid w:val="00B84FD1"/>
    <w:rsid w:val="00BE08C5"/>
    <w:rsid w:val="00C218AF"/>
    <w:rsid w:val="00DC301C"/>
    <w:rsid w:val="00E55066"/>
    <w:rsid w:val="00F1156A"/>
    <w:rsid w:val="00F441E2"/>
    <w:rsid w:val="00F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36145"/>
  <w15:chartTrackingRefBased/>
  <w15:docId w15:val="{B9AFB7D7-4DCD-0E4D-82E9-086FA99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266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Kempher, Megan L.</dc:creator>
  <cp:keywords/>
  <dc:description/>
  <cp:lastModifiedBy>Kempher, Megan L.</cp:lastModifiedBy>
  <cp:revision>3</cp:revision>
  <dcterms:created xsi:type="dcterms:W3CDTF">2020-08-05T14:57:00Z</dcterms:created>
  <dcterms:modified xsi:type="dcterms:W3CDTF">2020-08-05T15:09:00Z</dcterms:modified>
</cp:coreProperties>
</file>